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5" w:lineRule="atLeast"/>
        <w:jc w:val="center"/>
        <w:rPr>
          <w:rFonts w:ascii="黑体" w:eastAsia="黑体" w:cs="宋体" w:hAnsiTheme="minorEastAsia"/>
          <w:b/>
          <w:color w:val="666666"/>
          <w:kern w:val="0"/>
          <w:sz w:val="20"/>
          <w:szCs w:val="20"/>
        </w:rPr>
      </w:pPr>
      <w:bookmarkStart w:id="0" w:name="_GoBack"/>
      <w:r>
        <w:rPr>
          <w:rFonts w:hint="eastAsia" w:ascii="黑体" w:eastAsia="黑体" w:cs="宋体" w:hAnsiTheme="minorEastAsia"/>
          <w:b/>
          <w:kern w:val="0"/>
          <w:sz w:val="36"/>
          <w:szCs w:val="36"/>
        </w:rPr>
        <w:t>武当山特区环境保护局2015年度部门决算公开</w:t>
      </w:r>
    </w:p>
    <w:bookmarkEnd w:id="0"/>
    <w:p>
      <w:pPr>
        <w:widowControl/>
        <w:shd w:val="clear" w:color="auto" w:fill="FFFFFF"/>
        <w:spacing w:line="435" w:lineRule="atLeast"/>
        <w:ind w:firstLine="640"/>
        <w:rPr>
          <w:rFonts w:cs="宋体" w:asciiTheme="minorEastAsia" w:hAnsiTheme="minorEastAsia"/>
          <w:kern w:val="0"/>
          <w:sz w:val="32"/>
          <w:szCs w:val="32"/>
        </w:rPr>
      </w:pPr>
    </w:p>
    <w:p>
      <w:pPr>
        <w:widowControl/>
        <w:shd w:val="clear" w:color="auto" w:fill="FFFFFF"/>
        <w:spacing w:line="435" w:lineRule="atLeast"/>
        <w:rPr>
          <w:rFonts w:cs="宋体" w:asciiTheme="minorEastAsia" w:hAnsiTheme="minorEastAsia"/>
          <w:color w:val="666666"/>
          <w:kern w:val="0"/>
          <w:sz w:val="20"/>
          <w:szCs w:val="20"/>
        </w:rPr>
      </w:pPr>
      <w:r>
        <w:rPr>
          <w:rFonts w:hint="eastAsia" w:cs="宋体" w:asciiTheme="minorEastAsia" w:hAnsiTheme="minorEastAsia"/>
          <w:kern w:val="0"/>
          <w:sz w:val="32"/>
          <w:szCs w:val="32"/>
        </w:rPr>
        <w:t>附表1：</w:t>
      </w:r>
    </w:p>
    <w:p>
      <w:pPr>
        <w:widowControl/>
        <w:shd w:val="clear" w:color="auto" w:fill="FFFFFF"/>
        <w:spacing w:line="435" w:lineRule="atLeast"/>
        <w:jc w:val="center"/>
        <w:rPr>
          <w:rFonts w:cs="宋体" w:asciiTheme="minorEastAsia" w:hAnsiTheme="minorEastAsia"/>
          <w:color w:val="666666"/>
          <w:kern w:val="0"/>
          <w:sz w:val="20"/>
          <w:szCs w:val="20"/>
        </w:rPr>
      </w:pPr>
      <w:r>
        <w:rPr>
          <w:rFonts w:hint="eastAsia" w:cs="宋体" w:asciiTheme="minorEastAsia" w:hAnsiTheme="minorEastAsia"/>
          <w:kern w:val="0"/>
          <w:sz w:val="36"/>
          <w:szCs w:val="36"/>
        </w:rPr>
        <w:t>特区环保局2015年收支决算总表</w:t>
      </w:r>
    </w:p>
    <w:p>
      <w:pPr>
        <w:widowControl/>
        <w:shd w:val="clear" w:color="auto" w:fill="FFFFFF"/>
        <w:spacing w:line="435" w:lineRule="atLeast"/>
        <w:jc w:val="right"/>
        <w:rPr>
          <w:rFonts w:cs="宋体" w:asciiTheme="minorEastAsia" w:hAnsiTheme="minorEastAsia"/>
          <w:color w:val="666666"/>
          <w:kern w:val="0"/>
          <w:sz w:val="20"/>
          <w:szCs w:val="20"/>
        </w:rPr>
      </w:pPr>
      <w:r>
        <w:rPr>
          <w:rFonts w:hint="eastAsia" w:cs="宋体" w:asciiTheme="minorEastAsia" w:hAnsiTheme="minorEastAsia"/>
          <w:kern w:val="0"/>
          <w:sz w:val="24"/>
          <w:szCs w:val="24"/>
        </w:rPr>
        <w:t>金额单位：万元</w:t>
      </w:r>
    </w:p>
    <w:tbl>
      <w:tblPr>
        <w:tblStyle w:val="3"/>
        <w:tblW w:w="907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75"/>
        <w:gridCol w:w="1437"/>
        <w:gridCol w:w="1064"/>
        <w:gridCol w:w="1961"/>
        <w:gridCol w:w="1469"/>
        <w:gridCol w:w="11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476" w:type="dxa"/>
            <w:gridSpan w:val="3"/>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 入</w:t>
            </w:r>
          </w:p>
        </w:tc>
        <w:tc>
          <w:tcPr>
            <w:tcW w:w="4599" w:type="dxa"/>
            <w:gridSpan w:val="3"/>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 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w:t>
            </w:r>
            <w:r>
              <w:rPr>
                <w:rFonts w:cs="Times New Roman" w:asciiTheme="minorEastAsia" w:hAnsiTheme="minorEastAsia"/>
                <w:kern w:val="0"/>
                <w:sz w:val="24"/>
                <w:szCs w:val="24"/>
              </w:rPr>
              <w:t> </w:t>
            </w:r>
            <w:r>
              <w:rPr>
                <w:rFonts w:hint="eastAsia" w:cs="宋体" w:asciiTheme="minorEastAsia" w:hAnsiTheme="minorEastAsia"/>
                <w:kern w:val="0"/>
                <w:sz w:val="24"/>
                <w:szCs w:val="24"/>
              </w:rPr>
              <w:t>目</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年初预算数</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w:t>
            </w:r>
            <w:r>
              <w:rPr>
                <w:rFonts w:cs="Times New Roman" w:asciiTheme="minorEastAsia" w:hAnsiTheme="minorEastAsia"/>
                <w:kern w:val="0"/>
                <w:sz w:val="24"/>
                <w:szCs w:val="24"/>
              </w:rPr>
              <w:t> </w:t>
            </w:r>
            <w:r>
              <w:rPr>
                <w:rFonts w:hint="eastAsia" w:cs="宋体" w:asciiTheme="minorEastAsia" w:hAnsiTheme="minorEastAsia"/>
                <w:kern w:val="0"/>
                <w:sz w:val="24"/>
                <w:szCs w:val="24"/>
              </w:rPr>
              <w:t>目</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年初预算数</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w:t>
            </w:r>
            <w:r>
              <w:rPr>
                <w:rFonts w:cs="Times New Roman" w:asciiTheme="minorEastAsia" w:hAnsiTheme="minorEastAsia"/>
                <w:kern w:val="0"/>
                <w:sz w:val="24"/>
                <w:szCs w:val="24"/>
              </w:rPr>
              <w:t> </w:t>
            </w:r>
            <w:r>
              <w:rPr>
                <w:rFonts w:hint="eastAsia" w:cs="宋体" w:asciiTheme="minorEastAsia" w:hAnsiTheme="minorEastAsia"/>
                <w:kern w:val="0"/>
                <w:sz w:val="24"/>
                <w:szCs w:val="24"/>
              </w:rPr>
              <w:t>次</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Times New Roman" w:asciiTheme="minorEastAsia" w:hAnsiTheme="minorEastAsia"/>
                <w:kern w:val="0"/>
                <w:sz w:val="24"/>
                <w:szCs w:val="24"/>
              </w:rPr>
              <w:t>1</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Times New Roman" w:asciiTheme="minorEastAsia" w:hAnsiTheme="minorEastAsia"/>
                <w:kern w:val="0"/>
                <w:sz w:val="24"/>
                <w:szCs w:val="24"/>
              </w:rPr>
              <w:t>2</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w:t>
            </w:r>
            <w:r>
              <w:rPr>
                <w:rFonts w:cs="Times New Roman" w:asciiTheme="minorEastAsia" w:hAnsiTheme="minorEastAsia"/>
                <w:kern w:val="0"/>
                <w:sz w:val="24"/>
                <w:szCs w:val="24"/>
              </w:rPr>
              <w:t> </w:t>
            </w:r>
            <w:r>
              <w:rPr>
                <w:rFonts w:hint="eastAsia" w:cs="宋体" w:asciiTheme="minorEastAsia" w:hAnsiTheme="minorEastAsia"/>
                <w:kern w:val="0"/>
                <w:sz w:val="24"/>
                <w:szCs w:val="24"/>
              </w:rPr>
              <w:t>次</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Times New Roman" w:asciiTheme="minorEastAsia" w:hAnsiTheme="minorEastAsia"/>
                <w:kern w:val="0"/>
                <w:sz w:val="24"/>
                <w:szCs w:val="24"/>
              </w:rPr>
              <w:t>3</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Times New Roman" w:asciiTheme="minorEastAsia" w:hAnsiTheme="minorEastAsia"/>
                <w:kern w:val="0"/>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一、财政拨款收入</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93</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162.66</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一、医疗卫生与</w:t>
            </w:r>
          </w:p>
          <w:p>
            <w:pPr>
              <w:widowControl/>
              <w:jc w:val="distribute"/>
              <w:rPr>
                <w:rFonts w:cs="宋体" w:asciiTheme="minorEastAsia" w:hAnsiTheme="minorEastAsia"/>
                <w:kern w:val="0"/>
                <w:sz w:val="24"/>
                <w:szCs w:val="24"/>
              </w:rPr>
            </w:pPr>
            <w:r>
              <w:rPr>
                <w:rFonts w:hint="eastAsia" w:cs="宋体" w:asciiTheme="minorEastAsia" w:hAnsiTheme="minorEastAsia"/>
                <w:kern w:val="0"/>
                <w:sz w:val="24"/>
                <w:szCs w:val="24"/>
              </w:rPr>
              <w:t>计划生育</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 xml:space="preserve">    6.5</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7.66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二、事业收入</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10</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15.75</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二、节能环保</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96.5</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116.37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本年收入合计</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103</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178.41</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本年支出合计</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103</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124.03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48" w:hRule="atLeast"/>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上年结转和结余</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2.77</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年末结转和结余</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57.15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6" w:hRule="atLeast"/>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Times New Roman" w:asciiTheme="minorEastAsia" w:hAnsiTheme="minorEastAsia"/>
                <w:kern w:val="0"/>
                <w:sz w:val="24"/>
                <w:szCs w:val="24"/>
              </w:rPr>
            </w:pP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其中：项目支出结转和结余</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Times New Roman" w:asciiTheme="minorEastAsia" w:hAnsiTheme="minorEastAsia"/>
                <w:kern w:val="0"/>
                <w:sz w:val="24"/>
                <w:szCs w:val="24"/>
              </w:rPr>
            </w:pP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Times New Roman"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本年收入合计</w:t>
            </w:r>
          </w:p>
        </w:tc>
        <w:tc>
          <w:tcPr>
            <w:tcW w:w="1437"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103</w:t>
            </w:r>
          </w:p>
        </w:tc>
        <w:tc>
          <w:tcPr>
            <w:tcW w:w="1064"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181.18</w:t>
            </w:r>
          </w:p>
        </w:tc>
        <w:tc>
          <w:tcPr>
            <w:tcW w:w="1961"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本年支出合计</w:t>
            </w:r>
          </w:p>
        </w:tc>
        <w:tc>
          <w:tcPr>
            <w:tcW w:w="14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103</w:t>
            </w:r>
          </w:p>
        </w:tc>
        <w:tc>
          <w:tcPr>
            <w:tcW w:w="1169"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181.18</w:t>
            </w:r>
          </w:p>
        </w:tc>
      </w:tr>
    </w:tbl>
    <w:p>
      <w:pPr>
        <w:widowControl/>
        <w:shd w:val="clear" w:color="auto" w:fill="FFFFFF"/>
        <w:spacing w:line="435" w:lineRule="atLeast"/>
        <w:rPr>
          <w:rFonts w:cs="宋体" w:asciiTheme="minorEastAsia" w:hAnsiTheme="minorEastAsia"/>
          <w:kern w:val="0"/>
          <w:sz w:val="32"/>
          <w:szCs w:val="32"/>
        </w:rPr>
      </w:pPr>
    </w:p>
    <w:p>
      <w:pPr>
        <w:widowControl/>
        <w:shd w:val="clear" w:color="auto" w:fill="FFFFFF"/>
        <w:spacing w:line="435" w:lineRule="atLeast"/>
        <w:rPr>
          <w:rFonts w:cs="宋体" w:asciiTheme="minorEastAsia" w:hAnsiTheme="minorEastAsia"/>
          <w:kern w:val="0"/>
          <w:sz w:val="32"/>
          <w:szCs w:val="32"/>
        </w:rPr>
      </w:pPr>
    </w:p>
    <w:p>
      <w:pPr>
        <w:widowControl/>
        <w:shd w:val="clear" w:color="auto" w:fill="FFFFFF"/>
        <w:spacing w:line="435" w:lineRule="atLeast"/>
        <w:rPr>
          <w:rFonts w:cs="宋体" w:asciiTheme="minorEastAsia" w:hAnsiTheme="minorEastAsia"/>
          <w:color w:val="666666"/>
          <w:kern w:val="0"/>
          <w:sz w:val="20"/>
          <w:szCs w:val="20"/>
        </w:rPr>
      </w:pPr>
      <w:r>
        <w:rPr>
          <w:rFonts w:hint="eastAsia" w:cs="宋体" w:asciiTheme="minorEastAsia" w:hAnsiTheme="minorEastAsia"/>
          <w:kern w:val="0"/>
          <w:sz w:val="32"/>
          <w:szCs w:val="32"/>
        </w:rPr>
        <w:t>附表2：</w:t>
      </w:r>
    </w:p>
    <w:p>
      <w:pPr>
        <w:widowControl/>
        <w:shd w:val="clear" w:color="auto" w:fill="FFFFFF"/>
        <w:spacing w:line="435" w:lineRule="atLeast"/>
        <w:jc w:val="center"/>
        <w:rPr>
          <w:rFonts w:cs="宋体" w:asciiTheme="minorEastAsia" w:hAnsiTheme="minorEastAsia"/>
          <w:color w:val="666666"/>
          <w:kern w:val="0"/>
          <w:sz w:val="20"/>
          <w:szCs w:val="20"/>
        </w:rPr>
      </w:pPr>
      <w:r>
        <w:rPr>
          <w:rFonts w:hint="eastAsia" w:cs="宋体" w:asciiTheme="minorEastAsia" w:hAnsiTheme="minorEastAsia"/>
          <w:kern w:val="0"/>
          <w:sz w:val="36"/>
          <w:szCs w:val="36"/>
        </w:rPr>
        <w:t>特区环保局2015年财政拨款支出决算表</w:t>
      </w:r>
    </w:p>
    <w:p>
      <w:pPr>
        <w:widowControl/>
        <w:shd w:val="clear" w:color="auto" w:fill="FFFFFF"/>
        <w:spacing w:line="435" w:lineRule="atLeast"/>
        <w:jc w:val="right"/>
        <w:rPr>
          <w:rFonts w:cs="宋体" w:asciiTheme="minorEastAsia" w:hAnsiTheme="minorEastAsia"/>
          <w:color w:val="666666"/>
          <w:kern w:val="0"/>
          <w:sz w:val="20"/>
          <w:szCs w:val="20"/>
        </w:rPr>
      </w:pPr>
      <w:r>
        <w:rPr>
          <w:rFonts w:hint="eastAsia" w:cs="宋体" w:asciiTheme="minorEastAsia" w:hAnsiTheme="minorEastAsia"/>
          <w:kern w:val="0"/>
          <w:sz w:val="24"/>
          <w:szCs w:val="24"/>
        </w:rPr>
        <w:t>金额单位：万元</w:t>
      </w:r>
    </w:p>
    <w:tbl>
      <w:tblPr>
        <w:tblStyle w:val="3"/>
        <w:tblW w:w="903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5"/>
        <w:gridCol w:w="3150"/>
        <w:gridCol w:w="1560"/>
        <w:gridCol w:w="1455"/>
        <w:gridCol w:w="15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Header/>
          <w:jc w:val="center"/>
        </w:trPr>
        <w:tc>
          <w:tcPr>
            <w:tcW w:w="136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科目编码</w:t>
            </w:r>
          </w:p>
        </w:tc>
        <w:tc>
          <w:tcPr>
            <w:tcW w:w="315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56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295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其 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Header/>
          <w:jc w:val="center"/>
        </w:trPr>
        <w:tc>
          <w:tcPr>
            <w:tcW w:w="13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c>
          <w:tcPr>
            <w:tcW w:w="315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c>
          <w:tcPr>
            <w:tcW w:w="156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基本支出</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210</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医疗卫生与计划生育支出</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7.66</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7.66</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2100501</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行政单位医疗</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7.66</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Times New Roman" w:asciiTheme="minorEastAsia" w:hAnsiTheme="minorEastAsia"/>
                <w:kern w:val="0"/>
                <w:sz w:val="24"/>
                <w:szCs w:val="24"/>
              </w:rPr>
              <w:t>7.66</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211</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节能环保支出</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116.37</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94.12</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21101</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环境保护管理事务</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105.37</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94.12</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2110101</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行政运行</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91.62</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91.62</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2110102</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一般行政管理事务</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13.75</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hint="eastAsia" w:cs="Times New Roman" w:asciiTheme="minorEastAsia" w:hAnsiTheme="minorEastAsia"/>
                <w:kern w:val="0"/>
                <w:sz w:val="24"/>
                <w:szCs w:val="24"/>
              </w:rPr>
              <w:t>21102</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环境监测与监察</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65"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kern w:val="0"/>
                <w:sz w:val="24"/>
                <w:szCs w:val="24"/>
              </w:rPr>
            </w:pPr>
            <w:r>
              <w:rPr>
                <w:rFonts w:cs="Times New Roman" w:asciiTheme="minorEastAsia" w:hAnsiTheme="minorEastAsia"/>
                <w:kern w:val="0"/>
                <w:sz w:val="24"/>
                <w:szCs w:val="24"/>
              </w:rPr>
              <w:t>211</w:t>
            </w:r>
            <w:r>
              <w:rPr>
                <w:rFonts w:hint="eastAsia" w:cs="Times New Roman" w:asciiTheme="minorEastAsia" w:hAnsiTheme="minorEastAsia"/>
                <w:kern w:val="0"/>
                <w:sz w:val="24"/>
                <w:szCs w:val="24"/>
              </w:rPr>
              <w:t>0299</w:t>
            </w:r>
          </w:p>
        </w:tc>
        <w:tc>
          <w:tcPr>
            <w:tcW w:w="3150" w:type="dxa"/>
            <w:tcBorders>
              <w:top w:val="outset" w:color="auto" w:sz="6" w:space="0"/>
              <w:left w:val="outset" w:color="auto" w:sz="6" w:space="0"/>
              <w:bottom w:val="outset" w:color="auto" w:sz="6" w:space="0"/>
              <w:right w:val="outset" w:color="auto" w:sz="6" w:space="0"/>
            </w:tcBorders>
            <w:vAlign w:val="center"/>
          </w:tcPr>
          <w:p>
            <w:pPr>
              <w:widowControl/>
              <w:ind w:firstLine="235"/>
              <w:rPr>
                <w:rFonts w:cs="宋体" w:asciiTheme="minorEastAsia" w:hAnsiTheme="minorEastAsia"/>
                <w:kern w:val="0"/>
                <w:sz w:val="24"/>
                <w:szCs w:val="24"/>
              </w:rPr>
            </w:pPr>
            <w:r>
              <w:rPr>
                <w:rFonts w:hint="eastAsia" w:cs="宋体" w:asciiTheme="minorEastAsia" w:hAnsiTheme="minorEastAsia"/>
                <w:kern w:val="0"/>
                <w:sz w:val="24"/>
                <w:szCs w:val="24"/>
              </w:rPr>
              <w:t>其他环境监测与监察</w:t>
            </w:r>
          </w:p>
        </w:tc>
        <w:tc>
          <w:tcPr>
            <w:tcW w:w="156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kern w:val="0"/>
                <w:sz w:val="24"/>
                <w:szCs w:val="24"/>
              </w:rPr>
            </w:pPr>
          </w:p>
        </w:tc>
        <w:tc>
          <w:tcPr>
            <w:tcW w:w="1500"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r>
    </w:tbl>
    <w:p>
      <w:pPr>
        <w:widowControl/>
        <w:shd w:val="clear" w:color="auto" w:fill="FFFFFF"/>
        <w:spacing w:line="435" w:lineRule="atLeast"/>
        <w:rPr>
          <w:rFonts w:cs="宋体" w:asciiTheme="minorEastAsia" w:hAnsiTheme="minorEastAsia"/>
          <w:kern w:val="0"/>
          <w:sz w:val="32"/>
          <w:szCs w:val="32"/>
        </w:rPr>
      </w:pPr>
    </w:p>
    <w:p>
      <w:pPr>
        <w:widowControl/>
        <w:shd w:val="clear" w:color="auto" w:fill="FFFFFF"/>
        <w:spacing w:line="435" w:lineRule="atLeast"/>
        <w:rPr>
          <w:rFonts w:cs="宋体" w:asciiTheme="minorEastAsia" w:hAnsiTheme="minorEastAsia"/>
          <w:kern w:val="0"/>
          <w:sz w:val="32"/>
          <w:szCs w:val="32"/>
        </w:rPr>
      </w:pPr>
    </w:p>
    <w:p>
      <w:pPr>
        <w:widowControl/>
        <w:shd w:val="clear" w:color="auto" w:fill="FFFFFF"/>
        <w:spacing w:line="435" w:lineRule="atLeast"/>
        <w:rPr>
          <w:rFonts w:cs="宋体" w:asciiTheme="minorEastAsia" w:hAnsiTheme="minorEastAsia"/>
          <w:color w:val="666666"/>
          <w:kern w:val="0"/>
          <w:sz w:val="20"/>
          <w:szCs w:val="20"/>
        </w:rPr>
      </w:pPr>
      <w:r>
        <w:rPr>
          <w:rFonts w:hint="eastAsia" w:cs="宋体" w:asciiTheme="minorEastAsia" w:hAnsiTheme="minorEastAsia"/>
          <w:kern w:val="0"/>
          <w:sz w:val="32"/>
          <w:szCs w:val="32"/>
        </w:rPr>
        <w:t>附表3：</w:t>
      </w:r>
    </w:p>
    <w:p>
      <w:pPr>
        <w:widowControl/>
        <w:shd w:val="clear" w:color="auto" w:fill="FFFFFF"/>
        <w:spacing w:line="435" w:lineRule="atLeast"/>
        <w:jc w:val="center"/>
        <w:rPr>
          <w:rFonts w:cs="宋体" w:asciiTheme="minorEastAsia" w:hAnsiTheme="minorEastAsia"/>
          <w:color w:val="666666"/>
          <w:kern w:val="0"/>
          <w:sz w:val="20"/>
          <w:szCs w:val="20"/>
        </w:rPr>
      </w:pPr>
      <w:r>
        <w:rPr>
          <w:rFonts w:hint="eastAsia" w:cs="宋体" w:asciiTheme="minorEastAsia" w:hAnsiTheme="minorEastAsia"/>
          <w:kern w:val="0"/>
          <w:sz w:val="36"/>
          <w:szCs w:val="36"/>
        </w:rPr>
        <w:t>特区环保局2015年财政拨款“三公”经费决算表</w:t>
      </w:r>
    </w:p>
    <w:p>
      <w:pPr>
        <w:widowControl/>
        <w:shd w:val="clear" w:color="auto" w:fill="FFFFFF"/>
        <w:spacing w:line="435" w:lineRule="atLeast"/>
        <w:jc w:val="right"/>
        <w:rPr>
          <w:rFonts w:cs="宋体" w:asciiTheme="minorEastAsia" w:hAnsiTheme="minorEastAsia"/>
          <w:color w:val="666666"/>
          <w:kern w:val="0"/>
          <w:sz w:val="20"/>
          <w:szCs w:val="20"/>
        </w:rPr>
      </w:pPr>
      <w:r>
        <w:rPr>
          <w:rFonts w:hint="eastAsia" w:cs="宋体" w:asciiTheme="minorEastAsia" w:hAnsiTheme="minorEastAsia"/>
          <w:kern w:val="0"/>
          <w:sz w:val="24"/>
          <w:szCs w:val="24"/>
        </w:rPr>
        <w:t>金额单位：万元</w:t>
      </w:r>
    </w:p>
    <w:tbl>
      <w:tblPr>
        <w:tblStyle w:val="3"/>
        <w:tblW w:w="85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45"/>
        <w:gridCol w:w="915"/>
        <w:gridCol w:w="2130"/>
        <w:gridCol w:w="21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行次</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年初预算</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w:t>
            </w:r>
            <w:r>
              <w:rPr>
                <w:rFonts w:cs="宋体" w:asciiTheme="minorEastAsia" w:hAnsiTheme="minorEastAsia"/>
                <w:kern w:val="0"/>
                <w:sz w:val="24"/>
                <w:szCs w:val="24"/>
              </w:rPr>
              <w:t> </w:t>
            </w:r>
            <w:r>
              <w:rPr>
                <w:rFonts w:hint="eastAsia" w:cs="宋体" w:asciiTheme="minorEastAsia" w:hAnsiTheme="minorEastAsia"/>
                <w:kern w:val="0"/>
                <w:sz w:val="24"/>
                <w:szCs w:val="24"/>
              </w:rPr>
              <w:t>次</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w:t>
            </w:r>
            <w:r>
              <w:rPr>
                <w:rFonts w:cs="宋体" w:asciiTheme="minorEastAsia" w:hAnsiTheme="minorEastAsia"/>
                <w:kern w:val="0"/>
                <w:sz w:val="24"/>
                <w:szCs w:val="24"/>
              </w:rPr>
              <w:t> </w:t>
            </w:r>
            <w:r>
              <w:rPr>
                <w:rFonts w:hint="eastAsia" w:cs="宋体" w:asciiTheme="minorEastAsia" w:hAnsiTheme="minorEastAsia"/>
                <w:kern w:val="0"/>
                <w:sz w:val="24"/>
                <w:szCs w:val="24"/>
              </w:rPr>
              <w:t>计</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5.9</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一、因公出国（境）费</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二、公务用车购置及运行费</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3.4</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1、公务车购置</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2、公务车运行维护费</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3.4</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4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rPr>
                <w:rFonts w:cs="宋体" w:asciiTheme="minorEastAsia" w:hAnsiTheme="minorEastAsia"/>
                <w:kern w:val="0"/>
                <w:sz w:val="24"/>
                <w:szCs w:val="24"/>
              </w:rPr>
            </w:pPr>
            <w:r>
              <w:rPr>
                <w:rFonts w:hint="eastAsia" w:cs="宋体" w:asciiTheme="minorEastAsia" w:hAnsiTheme="minorEastAsia"/>
                <w:kern w:val="0"/>
                <w:sz w:val="24"/>
                <w:szCs w:val="24"/>
              </w:rPr>
              <w:t>三、公务接待费</w:t>
            </w:r>
          </w:p>
        </w:tc>
        <w:tc>
          <w:tcPr>
            <w:tcW w:w="915"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c>
          <w:tcPr>
            <w:tcW w:w="2130" w:type="dxa"/>
            <w:tcBorders>
              <w:top w:val="outset" w:color="auto" w:sz="6" w:space="0"/>
              <w:left w:val="outset" w:color="auto" w:sz="6" w:space="0"/>
              <w:bottom w:val="outset" w:color="auto" w:sz="6" w:space="0"/>
              <w:right w:val="outset" w:color="auto" w:sz="6" w:space="0"/>
            </w:tcBorders>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4.1</w:t>
            </w:r>
          </w:p>
        </w:tc>
      </w:tr>
    </w:tbl>
    <w:p>
      <w:pPr>
        <w:widowControl/>
        <w:shd w:val="clear" w:color="auto" w:fill="FFFFFF"/>
        <w:spacing w:line="435" w:lineRule="atLeast"/>
        <w:ind w:firstLine="480"/>
        <w:rPr>
          <w:rFonts w:cs="宋体" w:asciiTheme="minorEastAsia" w:hAnsiTheme="minorEastAsia"/>
          <w:color w:val="666666"/>
          <w:kern w:val="0"/>
          <w:sz w:val="20"/>
          <w:szCs w:val="20"/>
        </w:rPr>
      </w:pPr>
      <w:r>
        <w:rPr>
          <w:rFonts w:hint="eastAsia" w:cs="宋体" w:asciiTheme="minorEastAsia" w:hAnsiTheme="minorEastAsia"/>
          <w:kern w:val="0"/>
          <w:sz w:val="24"/>
          <w:szCs w:val="24"/>
        </w:rPr>
        <w:t>注：2015年度预算数为“三公经费”年初预算数，决算数包括当年财政拨款预算和以前年度结转结余资金安排的实际支出。</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04"/>
    <w:rsid w:val="000A7590"/>
    <w:rsid w:val="001411CF"/>
    <w:rsid w:val="00255BA9"/>
    <w:rsid w:val="00264261"/>
    <w:rsid w:val="002A36BE"/>
    <w:rsid w:val="00350E39"/>
    <w:rsid w:val="00395A24"/>
    <w:rsid w:val="003E7633"/>
    <w:rsid w:val="00536629"/>
    <w:rsid w:val="00551FA1"/>
    <w:rsid w:val="0059212A"/>
    <w:rsid w:val="00634314"/>
    <w:rsid w:val="0067438A"/>
    <w:rsid w:val="0067736A"/>
    <w:rsid w:val="0070169F"/>
    <w:rsid w:val="0071179C"/>
    <w:rsid w:val="00737E89"/>
    <w:rsid w:val="00776D79"/>
    <w:rsid w:val="00820385"/>
    <w:rsid w:val="00824217"/>
    <w:rsid w:val="008502BE"/>
    <w:rsid w:val="00864248"/>
    <w:rsid w:val="0096044A"/>
    <w:rsid w:val="009929E3"/>
    <w:rsid w:val="009B0046"/>
    <w:rsid w:val="009E3A82"/>
    <w:rsid w:val="00A22C89"/>
    <w:rsid w:val="00A30132"/>
    <w:rsid w:val="00A417AA"/>
    <w:rsid w:val="00B62971"/>
    <w:rsid w:val="00C110C3"/>
    <w:rsid w:val="00C35361"/>
    <w:rsid w:val="00C43D1F"/>
    <w:rsid w:val="00D31E2D"/>
    <w:rsid w:val="00DA1EBA"/>
    <w:rsid w:val="00EC48EE"/>
    <w:rsid w:val="00EF36E3"/>
    <w:rsid w:val="00F21F04"/>
    <w:rsid w:val="770357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apple-converted-space"/>
    <w:basedOn w:val="2"/>
    <w:uiPriority w:val="0"/>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B46B0-4ECF-4665-AFE9-95CCC4DCA28A}">
  <ds:schemaRefs/>
</ds:datastoreItem>
</file>

<file path=docProps/app.xml><?xml version="1.0" encoding="utf-8"?>
<Properties xmlns="http://schemas.openxmlformats.org/officeDocument/2006/extended-properties" xmlns:vt="http://schemas.openxmlformats.org/officeDocument/2006/docPropsVTypes">
  <Template>Normal</Template>
  <Company>www.xjghost.com</Company>
  <Pages>9</Pages>
  <Words>602</Words>
  <Characters>3436</Characters>
  <Lines>28</Lines>
  <Paragraphs>8</Paragraphs>
  <TotalTime>0</TotalTime>
  <ScaleCrop>false</ScaleCrop>
  <LinksUpToDate>false</LinksUpToDate>
  <CharactersWithSpaces>4030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2016-09-18T03:04:00Z</dcterms:created>
  <dc:creator>先进技术论坛</dc:creator>
  <cp:lastModifiedBy>Administrator</cp:lastModifiedBy>
  <cp:lastPrinted>2016-09-19T09:09:00Z</cp:lastPrinted>
  <dcterms:modified xsi:type="dcterms:W3CDTF">2016-09-21T09:49:02Z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