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line="525" w:lineRule="atLeast"/>
        <w:rPr>
          <w:rStyle w:val="9"/>
          <w:rFonts w:ascii="仿宋" w:hAnsi="仿宋" w:eastAsia="仿宋"/>
          <w:i w:val="0"/>
          <w:sz w:val="28"/>
          <w:szCs w:val="28"/>
        </w:rPr>
      </w:pPr>
      <w:bookmarkStart w:id="0" w:name="_GoBack"/>
      <w:r>
        <w:rPr>
          <w:rStyle w:val="9"/>
          <w:rFonts w:hint="eastAsia" w:ascii="仿宋" w:hAnsi="仿宋" w:eastAsia="仿宋"/>
          <w:i w:val="0"/>
          <w:sz w:val="28"/>
          <w:szCs w:val="28"/>
        </w:rPr>
        <w:t>预算相关表格如下：</w:t>
      </w:r>
    </w:p>
    <w:bookmarkEnd w:id="0"/>
    <w:p>
      <w:pPr>
        <w:adjustRightInd/>
        <w:snapToGrid/>
        <w:spacing w:before="100" w:beforeAutospacing="1" w:after="100" w:afterAutospacing="1" w:line="525" w:lineRule="atLeast"/>
        <w:ind w:firstLine="570"/>
        <w:rPr>
          <w:rStyle w:val="9"/>
          <w:rFonts w:ascii="仿宋" w:hAnsi="仿宋" w:eastAsia="仿宋"/>
          <w:i w:val="0"/>
          <w:sz w:val="28"/>
          <w:szCs w:val="28"/>
        </w:rPr>
      </w:pPr>
      <w:r>
        <w:rPr>
          <w:rStyle w:val="9"/>
          <w:rFonts w:hint="eastAsia" w:ascii="仿宋" w:hAnsi="仿宋" w:eastAsia="仿宋"/>
          <w:i w:val="0"/>
          <w:sz w:val="28"/>
          <w:szCs w:val="28"/>
        </w:rPr>
        <w:t>（一）收入支出决算总表（本表反映部门本年度的总支出和年末结转结余情况）</w:t>
      </w:r>
    </w:p>
    <w:p>
      <w:pPr>
        <w:adjustRightInd/>
        <w:snapToGrid/>
        <w:spacing w:before="100" w:beforeAutospacing="1" w:after="100" w:afterAutospacing="1" w:line="525" w:lineRule="atLeast"/>
        <w:ind w:firstLine="570"/>
        <w:rPr>
          <w:rStyle w:val="9"/>
          <w:rFonts w:ascii="仿宋" w:hAnsi="仿宋" w:eastAsia="仿宋"/>
          <w:i w:val="0"/>
          <w:sz w:val="28"/>
          <w:szCs w:val="28"/>
        </w:rPr>
      </w:pPr>
    </w:p>
    <w:tbl>
      <w:tblPr>
        <w:tblStyle w:val="11"/>
        <w:tblW w:w="8429" w:type="dxa"/>
        <w:tblInd w:w="93" w:type="dxa"/>
        <w:tblLayout w:type="fixed"/>
        <w:tblCellMar>
          <w:top w:w="0" w:type="dxa"/>
          <w:left w:w="108" w:type="dxa"/>
          <w:bottom w:w="0" w:type="dxa"/>
          <w:right w:w="108" w:type="dxa"/>
        </w:tblCellMar>
      </w:tblPr>
      <w:tblGrid>
        <w:gridCol w:w="2491"/>
        <w:gridCol w:w="704"/>
        <w:gridCol w:w="916"/>
        <w:gridCol w:w="2565"/>
        <w:gridCol w:w="710"/>
        <w:gridCol w:w="1043"/>
      </w:tblGrid>
      <w:tr>
        <w:tblPrEx>
          <w:tblLayout w:type="fixed"/>
          <w:tblCellMar>
            <w:top w:w="0" w:type="dxa"/>
            <w:left w:w="108" w:type="dxa"/>
            <w:bottom w:w="0" w:type="dxa"/>
            <w:right w:w="108" w:type="dxa"/>
          </w:tblCellMar>
        </w:tblPrEx>
        <w:trPr>
          <w:trHeight w:val="308" w:hRule="atLeast"/>
        </w:trPr>
        <w:tc>
          <w:tcPr>
            <w:tcW w:w="4111" w:type="dxa"/>
            <w:gridSpan w:val="3"/>
            <w:tcBorders>
              <w:top w:val="single" w:color="000000" w:sz="8"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收入</w:t>
            </w:r>
          </w:p>
        </w:tc>
        <w:tc>
          <w:tcPr>
            <w:tcW w:w="4318" w:type="dxa"/>
            <w:gridSpan w:val="3"/>
            <w:tcBorders>
              <w:top w:val="single" w:color="000000" w:sz="8" w:space="0"/>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支出</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行次</w:t>
            </w:r>
          </w:p>
        </w:tc>
        <w:tc>
          <w:tcPr>
            <w:tcW w:w="916"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决算数</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行次</w:t>
            </w:r>
          </w:p>
        </w:tc>
        <w:tc>
          <w:tcPr>
            <w:tcW w:w="1043"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决算数</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w:t>
            </w:r>
          </w:p>
        </w:tc>
        <w:tc>
          <w:tcPr>
            <w:tcW w:w="916"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w:t>
            </w:r>
          </w:p>
        </w:tc>
        <w:tc>
          <w:tcPr>
            <w:tcW w:w="1043"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一、财政拨款收入</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488.77</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一、一般公共服务支出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29</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652"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其中：政府性基金预算财政拨款</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二、外交支出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30</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二、上级补助收入</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三、国防支出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31</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三、事业收入</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0.40</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四、公共安全支出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32</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四、经营收入</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五、教育支出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33</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五、附属单位上缴收入</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六、科学技术支出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34</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六、其他收入</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7</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57.00</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七、文化体育与传媒支出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35</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389.55</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8</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八、社会保障和就业支出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36</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9</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九、医疗卫生与计划生育支出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37</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10</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十、节能环保支出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38</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11</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十一、城乡社区支出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39</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12</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十二、农林水支出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40</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13</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十三、交通运输支出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41</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14</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十四、资源勘探信息等支出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42</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15</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十五、商业服务业等支出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43</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16</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十六、金融支出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44</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17</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十七、援助其他地区支出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45</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18</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十八、国土海洋气象等支出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46</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19</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十九、住房保障支出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47</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20</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二十、粮油物资储备支出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48</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21</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二十一、其他支出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49</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22</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二十二、债务还本支出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50</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23</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二十三、债务付息支出</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51</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本年收入合计</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24</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546.17</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本年支出合计</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52</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420.56</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用事业基金弥补收支差额</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25</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结余分配</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53</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年初结转和结余</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26</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73.80</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年末结转和结余</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54</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199.41</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0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27</w:t>
            </w:r>
          </w:p>
        </w:tc>
        <w:tc>
          <w:tcPr>
            <w:tcW w:w="916"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565" w:type="dxa"/>
            <w:tcBorders>
              <w:top w:val="nil"/>
              <w:left w:val="nil"/>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71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55</w:t>
            </w:r>
          </w:p>
        </w:tc>
        <w:tc>
          <w:tcPr>
            <w:tcW w:w="1043"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2491" w:type="dxa"/>
            <w:tcBorders>
              <w:top w:val="nil"/>
              <w:left w:val="single" w:color="000000" w:sz="8" w:space="0"/>
              <w:bottom w:val="single" w:color="000000" w:sz="8" w:space="0"/>
              <w:right w:val="single" w:color="000000" w:sz="4" w:space="0"/>
            </w:tcBorders>
            <w:shd w:val="clear" w:color="FFFFFF" w:fill="C0C0C0"/>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总计</w:t>
            </w:r>
          </w:p>
        </w:tc>
        <w:tc>
          <w:tcPr>
            <w:tcW w:w="704" w:type="dxa"/>
            <w:tcBorders>
              <w:top w:val="nil"/>
              <w:left w:val="nil"/>
              <w:bottom w:val="single" w:color="000000" w:sz="8"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28</w:t>
            </w:r>
          </w:p>
        </w:tc>
        <w:tc>
          <w:tcPr>
            <w:tcW w:w="916"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619.97</w:t>
            </w:r>
          </w:p>
        </w:tc>
        <w:tc>
          <w:tcPr>
            <w:tcW w:w="2565" w:type="dxa"/>
            <w:tcBorders>
              <w:top w:val="nil"/>
              <w:left w:val="nil"/>
              <w:bottom w:val="single" w:color="000000" w:sz="8" w:space="0"/>
              <w:right w:val="single" w:color="000000" w:sz="4" w:space="0"/>
            </w:tcBorders>
            <w:shd w:val="clear" w:color="FFFFFF" w:fill="C0C0C0"/>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总计</w:t>
            </w:r>
          </w:p>
        </w:tc>
        <w:tc>
          <w:tcPr>
            <w:tcW w:w="710" w:type="dxa"/>
            <w:tcBorders>
              <w:top w:val="nil"/>
              <w:left w:val="nil"/>
              <w:bottom w:val="single" w:color="000000" w:sz="8"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56</w:t>
            </w:r>
          </w:p>
        </w:tc>
        <w:tc>
          <w:tcPr>
            <w:tcW w:w="1043" w:type="dxa"/>
            <w:tcBorders>
              <w:top w:val="nil"/>
              <w:left w:val="nil"/>
              <w:bottom w:val="single" w:color="000000" w:sz="8"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619.97</w:t>
            </w:r>
          </w:p>
        </w:tc>
      </w:tr>
      <w:tr>
        <w:tblPrEx>
          <w:tblLayout w:type="fixed"/>
          <w:tblCellMar>
            <w:top w:w="0" w:type="dxa"/>
            <w:left w:w="108" w:type="dxa"/>
            <w:bottom w:w="0" w:type="dxa"/>
            <w:right w:w="108" w:type="dxa"/>
          </w:tblCellMar>
        </w:tblPrEx>
        <w:trPr>
          <w:trHeight w:val="308" w:hRule="atLeast"/>
        </w:trPr>
        <w:tc>
          <w:tcPr>
            <w:tcW w:w="8429" w:type="dxa"/>
            <w:gridSpan w:val="6"/>
            <w:tcBorders>
              <w:top w:val="single" w:color="000000" w:sz="4" w:space="0"/>
              <w:left w:val="single" w:color="000000" w:sz="8" w:space="0"/>
              <w:bottom w:val="nil"/>
              <w:right w:val="nil"/>
            </w:tcBorders>
            <w:shd w:val="clear" w:color="auto" w:fill="auto"/>
            <w:vAlign w:val="center"/>
          </w:tcPr>
          <w:p>
            <w:pPr>
              <w:adjustRightInd/>
              <w:snapToGrid/>
              <w:spacing w:after="0"/>
              <w:rPr>
                <w:rFonts w:ascii="宋体" w:hAnsi="宋体" w:eastAsia="宋体" w:cs="Arial"/>
                <w:color w:val="000000"/>
                <w:sz w:val="20"/>
                <w:szCs w:val="20"/>
              </w:rPr>
            </w:pPr>
          </w:p>
          <w:p>
            <w:pPr>
              <w:adjustRightInd/>
              <w:snapToGrid/>
              <w:spacing w:after="0"/>
              <w:rPr>
                <w:rFonts w:ascii="宋体" w:hAnsi="宋体" w:eastAsia="宋体" w:cs="Arial"/>
                <w:color w:val="000000"/>
                <w:sz w:val="20"/>
                <w:szCs w:val="20"/>
              </w:rPr>
            </w:pPr>
          </w:p>
        </w:tc>
      </w:tr>
    </w:tbl>
    <w:p>
      <w:pPr>
        <w:adjustRightInd/>
        <w:snapToGrid/>
        <w:spacing w:before="100" w:beforeAutospacing="1" w:after="100" w:afterAutospacing="1" w:line="525" w:lineRule="atLeast"/>
        <w:ind w:firstLine="570"/>
        <w:rPr>
          <w:rStyle w:val="9"/>
          <w:rFonts w:hint="eastAsia" w:ascii="仿宋" w:hAnsi="仿宋" w:eastAsia="仿宋"/>
          <w:i w:val="0"/>
          <w:sz w:val="28"/>
          <w:szCs w:val="28"/>
        </w:rPr>
      </w:pPr>
    </w:p>
    <w:p>
      <w:pPr>
        <w:adjustRightInd/>
        <w:snapToGrid/>
        <w:spacing w:before="100" w:beforeAutospacing="1" w:after="100" w:afterAutospacing="1" w:line="525" w:lineRule="atLeast"/>
        <w:ind w:firstLine="570"/>
        <w:rPr>
          <w:rStyle w:val="9"/>
          <w:rFonts w:ascii="仿宋" w:hAnsi="仿宋" w:eastAsia="仿宋"/>
          <w:i w:val="0"/>
          <w:sz w:val="28"/>
          <w:szCs w:val="28"/>
        </w:rPr>
      </w:pPr>
      <w:r>
        <w:rPr>
          <w:rStyle w:val="9"/>
          <w:rFonts w:hint="eastAsia" w:ascii="仿宋" w:hAnsi="仿宋" w:eastAsia="仿宋"/>
          <w:i w:val="0"/>
          <w:sz w:val="28"/>
          <w:szCs w:val="28"/>
        </w:rPr>
        <w:t>（二）支出决算总表（本表反</w:t>
      </w:r>
      <w:r>
        <w:rPr>
          <w:rFonts w:hint="eastAsia" w:ascii="仿宋" w:hAnsi="仿宋" w:eastAsia="仿宋" w:cs="Arial"/>
          <w:color w:val="000000"/>
          <w:sz w:val="28"/>
          <w:szCs w:val="28"/>
        </w:rPr>
        <w:t>映部门本年度各项支出情况</w:t>
      </w:r>
      <w:r>
        <w:rPr>
          <w:rStyle w:val="9"/>
          <w:rFonts w:hint="eastAsia" w:ascii="仿宋" w:hAnsi="仿宋" w:eastAsia="仿宋"/>
          <w:i w:val="0"/>
          <w:sz w:val="28"/>
          <w:szCs w:val="28"/>
        </w:rPr>
        <w:t>情况）</w:t>
      </w:r>
    </w:p>
    <w:p>
      <w:pPr>
        <w:adjustRightInd/>
        <w:snapToGrid/>
        <w:spacing w:before="100" w:beforeAutospacing="1" w:after="100" w:afterAutospacing="1" w:line="525" w:lineRule="atLeast"/>
        <w:ind w:firstLine="570"/>
        <w:rPr>
          <w:rStyle w:val="9"/>
          <w:rFonts w:ascii="仿宋" w:hAnsi="仿宋" w:eastAsia="仿宋"/>
          <w:i w:val="0"/>
          <w:sz w:val="28"/>
          <w:szCs w:val="28"/>
        </w:rPr>
      </w:pPr>
    </w:p>
    <w:p>
      <w:pPr>
        <w:adjustRightInd/>
        <w:snapToGrid/>
        <w:spacing w:before="100" w:beforeAutospacing="1" w:after="100" w:afterAutospacing="1" w:line="525" w:lineRule="atLeast"/>
        <w:ind w:firstLine="570"/>
        <w:rPr>
          <w:rStyle w:val="9"/>
          <w:rFonts w:ascii="仿宋" w:hAnsi="仿宋" w:eastAsia="仿宋"/>
          <w:i w:val="0"/>
          <w:sz w:val="28"/>
          <w:szCs w:val="28"/>
        </w:rPr>
      </w:pPr>
    </w:p>
    <w:tbl>
      <w:tblPr>
        <w:tblStyle w:val="11"/>
        <w:tblW w:w="8429" w:type="dxa"/>
        <w:tblInd w:w="93" w:type="dxa"/>
        <w:tblLayout w:type="fixed"/>
        <w:tblCellMar>
          <w:top w:w="0" w:type="dxa"/>
          <w:left w:w="108" w:type="dxa"/>
          <w:bottom w:w="0" w:type="dxa"/>
          <w:right w:w="108" w:type="dxa"/>
        </w:tblCellMar>
      </w:tblPr>
      <w:tblGrid>
        <w:gridCol w:w="330"/>
        <w:gridCol w:w="327"/>
        <w:gridCol w:w="328"/>
        <w:gridCol w:w="2197"/>
        <w:gridCol w:w="1027"/>
        <w:gridCol w:w="978"/>
        <w:gridCol w:w="961"/>
        <w:gridCol w:w="435"/>
        <w:gridCol w:w="435"/>
        <w:gridCol w:w="1411"/>
      </w:tblGrid>
      <w:tr>
        <w:tblPrEx>
          <w:tblLayout w:type="fixed"/>
          <w:tblCellMar>
            <w:top w:w="0" w:type="dxa"/>
            <w:left w:w="108" w:type="dxa"/>
            <w:bottom w:w="0" w:type="dxa"/>
            <w:right w:w="108" w:type="dxa"/>
          </w:tblCellMar>
        </w:tblPrEx>
        <w:trPr>
          <w:trHeight w:val="308" w:hRule="atLeast"/>
        </w:trPr>
        <w:tc>
          <w:tcPr>
            <w:tcW w:w="3182" w:type="dxa"/>
            <w:gridSpan w:val="4"/>
            <w:tcBorders>
              <w:top w:val="single" w:color="000000" w:sz="8"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1027"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本年支出合计</w:t>
            </w:r>
          </w:p>
        </w:tc>
        <w:tc>
          <w:tcPr>
            <w:tcW w:w="978"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基本支出</w:t>
            </w:r>
          </w:p>
        </w:tc>
        <w:tc>
          <w:tcPr>
            <w:tcW w:w="961"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项目支出</w:t>
            </w:r>
          </w:p>
        </w:tc>
        <w:tc>
          <w:tcPr>
            <w:tcW w:w="435"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上缴上级支出</w:t>
            </w:r>
          </w:p>
        </w:tc>
        <w:tc>
          <w:tcPr>
            <w:tcW w:w="435"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经营支出</w:t>
            </w:r>
          </w:p>
        </w:tc>
        <w:tc>
          <w:tcPr>
            <w:tcW w:w="1411" w:type="dxa"/>
            <w:vMerge w:val="restart"/>
            <w:tcBorders>
              <w:top w:val="single" w:color="000000" w:sz="8" w:space="0"/>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对附属单位补助支出</w:t>
            </w:r>
          </w:p>
        </w:tc>
      </w:tr>
      <w:tr>
        <w:tblPrEx>
          <w:tblLayout w:type="fixed"/>
          <w:tblCellMar>
            <w:top w:w="0" w:type="dxa"/>
            <w:left w:w="108" w:type="dxa"/>
            <w:bottom w:w="0" w:type="dxa"/>
            <w:right w:w="108" w:type="dxa"/>
          </w:tblCellMar>
        </w:tblPrEx>
        <w:trPr>
          <w:trHeight w:val="312" w:hRule="atLeast"/>
        </w:trPr>
        <w:tc>
          <w:tcPr>
            <w:tcW w:w="985" w:type="dxa"/>
            <w:gridSpan w:val="3"/>
            <w:vMerge w:val="restart"/>
            <w:tcBorders>
              <w:top w:val="single" w:color="000000" w:sz="4"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支出功能分类科目编码</w:t>
            </w:r>
          </w:p>
        </w:tc>
        <w:tc>
          <w:tcPr>
            <w:tcW w:w="2197"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027"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78"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61"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5"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5"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11" w:type="dxa"/>
            <w:vMerge w:val="continue"/>
            <w:tcBorders>
              <w:top w:val="single" w:color="000000" w:sz="8"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r>
      <w:tr>
        <w:tblPrEx>
          <w:tblLayout w:type="fixed"/>
          <w:tblCellMar>
            <w:top w:w="0" w:type="dxa"/>
            <w:left w:w="108" w:type="dxa"/>
            <w:bottom w:w="0" w:type="dxa"/>
            <w:right w:w="108" w:type="dxa"/>
          </w:tblCellMar>
        </w:tblPrEx>
        <w:trPr>
          <w:trHeight w:val="312" w:hRule="atLeast"/>
        </w:trPr>
        <w:tc>
          <w:tcPr>
            <w:tcW w:w="985" w:type="dxa"/>
            <w:gridSpan w:val="3"/>
            <w:vMerge w:val="continue"/>
            <w:tcBorders>
              <w:top w:val="single" w:color="000000" w:sz="4" w:space="0"/>
              <w:left w:val="single" w:color="000000" w:sz="8"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19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27"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78"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61"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5"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5"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11" w:type="dxa"/>
            <w:vMerge w:val="continue"/>
            <w:tcBorders>
              <w:top w:val="single" w:color="000000" w:sz="8"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r>
      <w:tr>
        <w:tblPrEx>
          <w:tblLayout w:type="fixed"/>
          <w:tblCellMar>
            <w:top w:w="0" w:type="dxa"/>
            <w:left w:w="108" w:type="dxa"/>
            <w:bottom w:w="0" w:type="dxa"/>
            <w:right w:w="108" w:type="dxa"/>
          </w:tblCellMar>
        </w:tblPrEx>
        <w:trPr>
          <w:trHeight w:val="1620" w:hRule="atLeast"/>
        </w:trPr>
        <w:tc>
          <w:tcPr>
            <w:tcW w:w="985" w:type="dxa"/>
            <w:gridSpan w:val="3"/>
            <w:vMerge w:val="continue"/>
            <w:tcBorders>
              <w:top w:val="single" w:color="000000" w:sz="4" w:space="0"/>
              <w:left w:val="single" w:color="000000" w:sz="8"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19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27"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78"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61"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5"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5"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11" w:type="dxa"/>
            <w:vMerge w:val="continue"/>
            <w:tcBorders>
              <w:top w:val="single" w:color="000000" w:sz="8"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r>
      <w:tr>
        <w:tblPrEx>
          <w:tblLayout w:type="fixed"/>
          <w:tblCellMar>
            <w:top w:w="0" w:type="dxa"/>
            <w:left w:w="108" w:type="dxa"/>
            <w:bottom w:w="0" w:type="dxa"/>
            <w:right w:w="108" w:type="dxa"/>
          </w:tblCellMar>
        </w:tblPrEx>
        <w:trPr>
          <w:trHeight w:val="308" w:hRule="atLeast"/>
        </w:trPr>
        <w:tc>
          <w:tcPr>
            <w:tcW w:w="3182" w:type="dxa"/>
            <w:gridSpan w:val="4"/>
            <w:tcBorders>
              <w:top w:val="single" w:color="000000" w:sz="4"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1027"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978"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961"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43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43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1411"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r>
      <w:tr>
        <w:tblPrEx>
          <w:tblLayout w:type="fixed"/>
          <w:tblCellMar>
            <w:top w:w="0" w:type="dxa"/>
            <w:left w:w="108" w:type="dxa"/>
            <w:bottom w:w="0" w:type="dxa"/>
            <w:right w:w="108" w:type="dxa"/>
          </w:tblCellMar>
        </w:tblPrEx>
        <w:trPr>
          <w:trHeight w:val="308" w:hRule="atLeast"/>
        </w:trPr>
        <w:tc>
          <w:tcPr>
            <w:tcW w:w="3182" w:type="dxa"/>
            <w:gridSpan w:val="4"/>
            <w:tcBorders>
              <w:top w:val="single" w:color="000000" w:sz="4"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420.56</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343.77</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76.79</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文化体育与传媒支出</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389.55</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312.76</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76.79</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20704</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广播影视</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377.55</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304.76</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72.79</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2070405</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电视</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286.16</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285.76</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0.40</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2070499</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其他广播影视支出</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91.39</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19.00</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72.39</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20799</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其他文化体育与传媒支出</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8.00</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2079999</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其他文化体育与传媒支出</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8.00</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行政事业单位离退休</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2080502</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事业单位离退休</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医疗卫生与计划生育支出</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21005</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医疗保障</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2100502</w:t>
            </w:r>
          </w:p>
        </w:tc>
        <w:tc>
          <w:tcPr>
            <w:tcW w:w="2197"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事业单位医疗</w:t>
            </w:r>
          </w:p>
        </w:tc>
        <w:tc>
          <w:tcPr>
            <w:tcW w:w="1027"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978"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96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98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197" w:type="dxa"/>
            <w:tcBorders>
              <w:top w:val="nil"/>
              <w:left w:val="nil"/>
              <w:bottom w:val="single" w:color="000000" w:sz="8"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27"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78"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61"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35"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11" w:type="dxa"/>
            <w:tcBorders>
              <w:top w:val="nil"/>
              <w:left w:val="nil"/>
              <w:bottom w:val="single" w:color="000000" w:sz="8"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Layout w:type="fixed"/>
          <w:tblCellMar>
            <w:top w:w="0" w:type="dxa"/>
            <w:left w:w="108" w:type="dxa"/>
            <w:bottom w:w="0" w:type="dxa"/>
            <w:right w:w="108" w:type="dxa"/>
          </w:tblCellMar>
        </w:tblPrEx>
        <w:trPr>
          <w:trHeight w:val="308" w:hRule="atLeast"/>
        </w:trPr>
        <w:tc>
          <w:tcPr>
            <w:tcW w:w="8429" w:type="dxa"/>
            <w:gridSpan w:val="10"/>
            <w:tcBorders>
              <w:top w:val="single" w:color="000000" w:sz="4" w:space="0"/>
              <w:left w:val="single" w:color="000000" w:sz="8" w:space="0"/>
              <w:bottom w:val="nil"/>
              <w:right w:val="nil"/>
            </w:tcBorders>
            <w:shd w:val="clear" w:color="auto" w:fill="auto"/>
            <w:vAlign w:val="center"/>
          </w:tcPr>
          <w:p>
            <w:pPr>
              <w:adjustRightInd/>
              <w:snapToGrid/>
              <w:spacing w:after="0"/>
              <w:rPr>
                <w:rFonts w:ascii="宋体" w:hAnsi="宋体" w:eastAsia="宋体" w:cs="Arial"/>
                <w:color w:val="000000"/>
                <w:sz w:val="20"/>
                <w:szCs w:val="20"/>
              </w:rPr>
            </w:pPr>
          </w:p>
        </w:tc>
      </w:tr>
      <w:tr>
        <w:tblPrEx>
          <w:tblLayout w:type="fixed"/>
          <w:tblCellMar>
            <w:top w:w="0" w:type="dxa"/>
            <w:left w:w="108" w:type="dxa"/>
            <w:bottom w:w="0" w:type="dxa"/>
            <w:right w:w="108" w:type="dxa"/>
          </w:tblCellMar>
        </w:tblPrEx>
        <w:trPr>
          <w:trHeight w:val="255" w:hRule="atLeast"/>
        </w:trPr>
        <w:tc>
          <w:tcPr>
            <w:tcW w:w="33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327"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328"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2197"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1027"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978"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961"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43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43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c>
          <w:tcPr>
            <w:tcW w:w="1411"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bl>
    <w:p>
      <w:pPr>
        <w:adjustRightInd/>
        <w:snapToGrid/>
        <w:spacing w:before="100" w:beforeAutospacing="1" w:after="100" w:afterAutospacing="1" w:line="525" w:lineRule="atLeast"/>
        <w:ind w:firstLine="570"/>
        <w:rPr>
          <w:rStyle w:val="9"/>
          <w:rFonts w:ascii="仿宋" w:hAnsi="仿宋" w:eastAsia="仿宋"/>
          <w:i w:val="0"/>
          <w:sz w:val="28"/>
          <w:szCs w:val="28"/>
        </w:rPr>
      </w:pPr>
    </w:p>
    <w:p>
      <w:pPr>
        <w:adjustRightInd/>
        <w:snapToGrid/>
        <w:spacing w:before="100" w:beforeAutospacing="1" w:after="100" w:afterAutospacing="1" w:line="525" w:lineRule="atLeast"/>
        <w:rPr>
          <w:rStyle w:val="9"/>
          <w:rFonts w:ascii="仿宋" w:hAnsi="仿宋" w:eastAsia="仿宋"/>
          <w:i w:val="0"/>
          <w:sz w:val="28"/>
          <w:szCs w:val="28"/>
        </w:rPr>
      </w:pPr>
      <w:r>
        <w:rPr>
          <w:rStyle w:val="9"/>
          <w:rFonts w:hint="eastAsia" w:ascii="仿宋" w:hAnsi="仿宋" w:eastAsia="仿宋"/>
          <w:i w:val="0"/>
          <w:sz w:val="28"/>
          <w:szCs w:val="28"/>
        </w:rPr>
        <w:t>　</w:t>
      </w:r>
    </w:p>
    <w:p>
      <w:pPr>
        <w:adjustRightInd/>
        <w:snapToGrid/>
        <w:spacing w:before="100" w:beforeAutospacing="1" w:after="100" w:afterAutospacing="1" w:line="525" w:lineRule="atLeast"/>
        <w:ind w:firstLine="570"/>
        <w:rPr>
          <w:rStyle w:val="9"/>
          <w:rFonts w:ascii="仿宋" w:hAnsi="仿宋" w:eastAsia="仿宋"/>
          <w:i w:val="0"/>
          <w:sz w:val="28"/>
          <w:szCs w:val="28"/>
        </w:rPr>
      </w:pPr>
      <w:r>
        <w:rPr>
          <w:rStyle w:val="9"/>
          <w:rFonts w:hint="eastAsia" w:ascii="仿宋" w:hAnsi="仿宋" w:eastAsia="仿宋"/>
          <w:i w:val="0"/>
          <w:sz w:val="28"/>
          <w:szCs w:val="28"/>
        </w:rPr>
        <w:t>（三）一般公共预算财政拨款支出决算总表（本表反</w:t>
      </w:r>
      <w:r>
        <w:rPr>
          <w:rFonts w:hint="eastAsia" w:ascii="仿宋" w:hAnsi="仿宋" w:eastAsia="仿宋" w:cs="Arial"/>
          <w:color w:val="000000"/>
          <w:sz w:val="28"/>
          <w:szCs w:val="28"/>
        </w:rPr>
        <w:t>映部门本年度一般公共预算财政拨款实际支出情况。</w:t>
      </w:r>
      <w:r>
        <w:rPr>
          <w:rStyle w:val="9"/>
          <w:rFonts w:hint="eastAsia" w:ascii="仿宋" w:hAnsi="仿宋" w:eastAsia="仿宋"/>
          <w:i w:val="0"/>
          <w:sz w:val="28"/>
          <w:szCs w:val="28"/>
        </w:rPr>
        <w:t>）</w:t>
      </w:r>
    </w:p>
    <w:p>
      <w:pPr>
        <w:adjustRightInd/>
        <w:snapToGrid/>
        <w:spacing w:before="100" w:beforeAutospacing="1" w:after="100" w:afterAutospacing="1" w:line="525" w:lineRule="atLeast"/>
        <w:ind w:firstLine="570"/>
        <w:rPr>
          <w:rStyle w:val="9"/>
          <w:rFonts w:ascii="仿宋" w:hAnsi="仿宋" w:eastAsia="仿宋"/>
          <w:i w:val="0"/>
          <w:sz w:val="28"/>
          <w:szCs w:val="28"/>
        </w:rPr>
      </w:pPr>
    </w:p>
    <w:tbl>
      <w:tblPr>
        <w:tblStyle w:val="11"/>
        <w:tblW w:w="8840" w:type="dxa"/>
        <w:tblInd w:w="-318" w:type="dxa"/>
        <w:tblLayout w:type="fixed"/>
        <w:tblCellMar>
          <w:top w:w="0" w:type="dxa"/>
          <w:left w:w="108" w:type="dxa"/>
          <w:bottom w:w="0" w:type="dxa"/>
          <w:right w:w="108" w:type="dxa"/>
        </w:tblCellMar>
      </w:tblPr>
      <w:tblGrid>
        <w:gridCol w:w="1421"/>
        <w:gridCol w:w="2604"/>
        <w:gridCol w:w="1914"/>
        <w:gridCol w:w="1291"/>
        <w:gridCol w:w="1135"/>
        <w:gridCol w:w="475"/>
      </w:tblGrid>
      <w:tr>
        <w:tblPrEx>
          <w:tblLayout w:type="fixed"/>
          <w:tblCellMar>
            <w:top w:w="0" w:type="dxa"/>
            <w:left w:w="108" w:type="dxa"/>
            <w:bottom w:w="0" w:type="dxa"/>
            <w:right w:w="108" w:type="dxa"/>
          </w:tblCellMar>
        </w:tblPrEx>
        <w:trPr>
          <w:trHeight w:val="308" w:hRule="atLeast"/>
        </w:trPr>
        <w:tc>
          <w:tcPr>
            <w:tcW w:w="4025" w:type="dxa"/>
            <w:gridSpan w:val="2"/>
            <w:tcBorders>
              <w:top w:val="single" w:color="000000" w:sz="8"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1914"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本年支出合计</w:t>
            </w:r>
          </w:p>
        </w:tc>
        <w:tc>
          <w:tcPr>
            <w:tcW w:w="1291" w:type="dxa"/>
            <w:vMerge w:val="restart"/>
            <w:tcBorders>
              <w:top w:val="single" w:color="000000" w:sz="8"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xml:space="preserve">基本支出  </w:t>
            </w:r>
          </w:p>
        </w:tc>
        <w:tc>
          <w:tcPr>
            <w:tcW w:w="1135" w:type="dxa"/>
            <w:vMerge w:val="restart"/>
            <w:tcBorders>
              <w:top w:val="single" w:color="000000" w:sz="8" w:space="0"/>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项目支出</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vMerge w:val="restart"/>
            <w:tcBorders>
              <w:top w:val="single" w:color="000000" w:sz="4"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支出功能分类科目编码</w:t>
            </w:r>
          </w:p>
        </w:tc>
        <w:tc>
          <w:tcPr>
            <w:tcW w:w="2604"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914"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91"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5" w:type="dxa"/>
            <w:vMerge w:val="continue"/>
            <w:tcBorders>
              <w:top w:val="single" w:color="000000" w:sz="8"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278" w:hRule="atLeast"/>
        </w:trPr>
        <w:tc>
          <w:tcPr>
            <w:tcW w:w="1421" w:type="dxa"/>
            <w:vMerge w:val="continue"/>
            <w:tcBorders>
              <w:top w:val="single" w:color="000000" w:sz="4" w:space="0"/>
              <w:left w:val="single" w:color="000000" w:sz="8"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60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914"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91"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5" w:type="dxa"/>
            <w:vMerge w:val="continue"/>
            <w:tcBorders>
              <w:top w:val="single" w:color="000000" w:sz="8"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615" w:hRule="atLeast"/>
        </w:trPr>
        <w:tc>
          <w:tcPr>
            <w:tcW w:w="1421" w:type="dxa"/>
            <w:vMerge w:val="continue"/>
            <w:tcBorders>
              <w:top w:val="single" w:color="000000" w:sz="4" w:space="0"/>
              <w:left w:val="single" w:color="000000" w:sz="8"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60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914"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91" w:type="dxa"/>
            <w:vMerge w:val="continue"/>
            <w:tcBorders>
              <w:top w:val="single" w:color="000000" w:sz="8"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5" w:type="dxa"/>
            <w:vMerge w:val="continue"/>
            <w:tcBorders>
              <w:top w:val="single" w:color="000000" w:sz="8"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4025" w:type="dxa"/>
            <w:gridSpan w:val="2"/>
            <w:tcBorders>
              <w:top w:val="single" w:color="000000" w:sz="4"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191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1291"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135"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4025" w:type="dxa"/>
            <w:gridSpan w:val="2"/>
            <w:tcBorders>
              <w:top w:val="single" w:color="000000" w:sz="4" w:space="0"/>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363.16</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343.77</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19.39</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文化体育与传媒支出</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332.15</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312.76</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19.39</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20704</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广播影视</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320.15</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304.76</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15.39</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2070405</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电视</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285.76</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285.76</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2070499</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其他广播影视支出</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34.39</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19.00</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15.39</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20799</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其他文化体育与传媒支出</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8.00</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2079999</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其他文化体育与传媒支出</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8.00</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行政事业单位离退休</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2080502</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事业单位离退休</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22.96</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医疗卫生与计划生育支出</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21005</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医疗保障</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2100502</w:t>
            </w:r>
          </w:p>
        </w:tc>
        <w:tc>
          <w:tcPr>
            <w:tcW w:w="2604"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事业单位医疗</w:t>
            </w:r>
          </w:p>
        </w:tc>
        <w:tc>
          <w:tcPr>
            <w:tcW w:w="1914"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1291" w:type="dxa"/>
            <w:tcBorders>
              <w:top w:val="nil"/>
              <w:left w:val="nil"/>
              <w:bottom w:val="single" w:color="000000" w:sz="4"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8.05</w:t>
            </w:r>
          </w:p>
        </w:tc>
        <w:tc>
          <w:tcPr>
            <w:tcW w:w="1135" w:type="dxa"/>
            <w:tcBorders>
              <w:top w:val="nil"/>
              <w:left w:val="nil"/>
              <w:bottom w:val="single" w:color="000000" w:sz="4"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1421" w:type="dxa"/>
            <w:tcBorders>
              <w:top w:val="single" w:color="000000" w:sz="4" w:space="0"/>
              <w:left w:val="single" w:color="000000" w:sz="8" w:space="0"/>
              <w:bottom w:val="single" w:color="000000" w:sz="8"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604" w:type="dxa"/>
            <w:tcBorders>
              <w:top w:val="nil"/>
              <w:left w:val="nil"/>
              <w:bottom w:val="single" w:color="000000" w:sz="8"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914"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291"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135" w:type="dxa"/>
            <w:tcBorders>
              <w:top w:val="nil"/>
              <w:left w:val="nil"/>
              <w:bottom w:val="single" w:color="000000" w:sz="8"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8365" w:type="dxa"/>
            <w:gridSpan w:val="5"/>
            <w:tcBorders>
              <w:top w:val="single" w:color="000000" w:sz="4" w:space="0"/>
              <w:left w:val="single" w:color="000000" w:sz="8" w:space="0"/>
              <w:bottom w:val="nil"/>
              <w:right w:val="nil"/>
            </w:tcBorders>
            <w:shd w:val="clear" w:color="auto" w:fill="auto"/>
            <w:vAlign w:val="center"/>
          </w:tcPr>
          <w:p>
            <w:pPr>
              <w:shd w:val="clear" w:color="auto" w:fill="FFFFFF"/>
              <w:adjustRightInd/>
              <w:snapToGrid/>
              <w:spacing w:line="360" w:lineRule="atLeast"/>
              <w:rPr>
                <w:rFonts w:ascii="宋体" w:hAnsi="宋体" w:eastAsia="宋体" w:cs="Arial"/>
                <w:color w:val="000000"/>
                <w:sz w:val="20"/>
                <w:szCs w:val="20"/>
              </w:rPr>
            </w:pPr>
          </w:p>
        </w:tc>
        <w:tc>
          <w:tcPr>
            <w:tcW w:w="475"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p>
            <w:pPr>
              <w:adjustRightInd/>
              <w:snapToGrid/>
              <w:spacing w:after="0"/>
              <w:rPr>
                <w:rFonts w:ascii="Arial" w:hAnsi="Arial" w:eastAsia="宋体" w:cs="Arial"/>
                <w:color w:val="000000"/>
                <w:sz w:val="20"/>
                <w:szCs w:val="20"/>
              </w:rPr>
            </w:pPr>
          </w:p>
          <w:p>
            <w:pPr>
              <w:adjustRightInd/>
              <w:snapToGrid/>
              <w:spacing w:after="0"/>
              <w:rPr>
                <w:rFonts w:ascii="Arial" w:hAnsi="Arial" w:eastAsia="宋体" w:cs="Arial"/>
                <w:color w:val="000000"/>
                <w:sz w:val="20"/>
                <w:szCs w:val="20"/>
              </w:rPr>
            </w:pPr>
          </w:p>
          <w:p>
            <w:pPr>
              <w:adjustRightInd/>
              <w:snapToGrid/>
              <w:spacing w:after="0"/>
              <w:rPr>
                <w:rFonts w:ascii="Arial" w:hAnsi="Arial" w:eastAsia="宋体" w:cs="Arial"/>
                <w:color w:val="000000"/>
                <w:sz w:val="20"/>
                <w:szCs w:val="20"/>
              </w:rPr>
            </w:pPr>
          </w:p>
          <w:p>
            <w:pPr>
              <w:adjustRightInd/>
              <w:snapToGrid/>
              <w:spacing w:after="0"/>
              <w:rPr>
                <w:rFonts w:ascii="Arial" w:hAnsi="Arial" w:eastAsia="宋体" w:cs="Arial"/>
                <w:color w:val="000000"/>
                <w:sz w:val="20"/>
                <w:szCs w:val="20"/>
              </w:rPr>
            </w:pPr>
          </w:p>
          <w:p>
            <w:pPr>
              <w:adjustRightInd/>
              <w:snapToGrid/>
              <w:spacing w:after="0"/>
              <w:rPr>
                <w:rFonts w:ascii="Arial" w:hAnsi="Arial" w:eastAsia="宋体" w:cs="Arial"/>
                <w:color w:val="000000"/>
                <w:sz w:val="20"/>
                <w:szCs w:val="20"/>
              </w:rPr>
            </w:pPr>
          </w:p>
        </w:tc>
      </w:tr>
    </w:tbl>
    <w:p>
      <w:pPr>
        <w:adjustRightInd/>
        <w:snapToGrid/>
        <w:spacing w:before="100" w:beforeAutospacing="1" w:after="100" w:afterAutospacing="1" w:line="525" w:lineRule="atLeast"/>
        <w:rPr>
          <w:rStyle w:val="9"/>
          <w:rFonts w:ascii="仿宋" w:hAnsi="仿宋" w:eastAsia="仿宋"/>
          <w:i w:val="0"/>
          <w:sz w:val="28"/>
          <w:szCs w:val="28"/>
        </w:rPr>
      </w:pPr>
      <w:r>
        <w:rPr>
          <w:rStyle w:val="9"/>
          <w:rFonts w:hint="eastAsia" w:ascii="仿宋" w:hAnsi="仿宋" w:eastAsia="仿宋"/>
          <w:i w:val="0"/>
          <w:sz w:val="28"/>
          <w:szCs w:val="28"/>
        </w:rPr>
        <w:t>　　</w:t>
      </w:r>
    </w:p>
    <w:p>
      <w:pPr>
        <w:adjustRightInd/>
        <w:snapToGrid/>
        <w:spacing w:before="100" w:beforeAutospacing="1" w:after="100" w:afterAutospacing="1" w:line="525" w:lineRule="atLeast"/>
        <w:rPr>
          <w:rStyle w:val="9"/>
          <w:rFonts w:ascii="仿宋" w:hAnsi="仿宋" w:eastAsia="仿宋"/>
          <w:i w:val="0"/>
          <w:sz w:val="28"/>
          <w:szCs w:val="28"/>
        </w:rPr>
      </w:pPr>
    </w:p>
    <w:p>
      <w:pPr>
        <w:adjustRightInd/>
        <w:snapToGrid/>
        <w:spacing w:before="100" w:beforeAutospacing="1" w:after="100" w:afterAutospacing="1" w:line="525" w:lineRule="atLeast"/>
        <w:rPr>
          <w:rStyle w:val="9"/>
          <w:rFonts w:ascii="仿宋" w:hAnsi="仿宋" w:eastAsia="仿宋"/>
          <w:i w:val="0"/>
          <w:sz w:val="28"/>
          <w:szCs w:val="28"/>
        </w:rPr>
      </w:pPr>
      <w:r>
        <w:rPr>
          <w:rStyle w:val="9"/>
          <w:rFonts w:hint="eastAsia" w:ascii="仿宋" w:hAnsi="仿宋" w:eastAsia="仿宋"/>
          <w:i w:val="0"/>
          <w:sz w:val="28"/>
          <w:szCs w:val="28"/>
        </w:rPr>
        <w:t>（四）一般公共预算财政拨款“三公”经费支出决算表</w:t>
      </w:r>
      <w:r>
        <w:rPr>
          <w:rFonts w:hint="eastAsia" w:ascii="仿宋" w:hAnsi="仿宋" w:eastAsia="仿宋" w:cs="Arial"/>
          <w:color w:val="000000"/>
          <w:sz w:val="28"/>
          <w:szCs w:val="28"/>
        </w:rPr>
        <w:t>（本表2015年度“三公”经费决算数是包括当年一般公共预算财政拨款和以前年度结转资金安排的实际支出。</w:t>
      </w:r>
      <w:r>
        <w:rPr>
          <w:rStyle w:val="9"/>
          <w:rFonts w:hint="eastAsia" w:ascii="仿宋" w:hAnsi="仿宋" w:eastAsia="仿宋"/>
          <w:i w:val="0"/>
          <w:sz w:val="28"/>
          <w:szCs w:val="28"/>
        </w:rPr>
        <w:t>）　　　</w:t>
      </w:r>
    </w:p>
    <w:p>
      <w:pPr>
        <w:adjustRightInd/>
        <w:snapToGrid/>
        <w:spacing w:before="100" w:beforeAutospacing="1" w:after="100" w:afterAutospacing="1" w:line="525" w:lineRule="atLeast"/>
        <w:rPr>
          <w:rStyle w:val="9"/>
          <w:rFonts w:ascii="仿宋" w:hAnsi="仿宋" w:eastAsia="仿宋"/>
          <w:i w:val="0"/>
          <w:sz w:val="28"/>
          <w:szCs w:val="28"/>
        </w:rPr>
      </w:pPr>
      <w:r>
        <w:rPr>
          <w:rStyle w:val="9"/>
          <w:rFonts w:hint="eastAsia" w:ascii="仿宋" w:hAnsi="仿宋" w:eastAsia="仿宋"/>
          <w:i w:val="0"/>
          <w:sz w:val="28"/>
          <w:szCs w:val="28"/>
        </w:rPr>
        <w:t>　　</w:t>
      </w:r>
    </w:p>
    <w:tbl>
      <w:tblPr>
        <w:tblStyle w:val="11"/>
        <w:tblW w:w="8840" w:type="dxa"/>
        <w:tblInd w:w="-318" w:type="dxa"/>
        <w:tblLayout w:type="fixed"/>
        <w:tblCellMar>
          <w:top w:w="0" w:type="dxa"/>
          <w:left w:w="108" w:type="dxa"/>
          <w:bottom w:w="0" w:type="dxa"/>
          <w:right w:w="108" w:type="dxa"/>
        </w:tblCellMar>
      </w:tblPr>
      <w:tblGrid>
        <w:gridCol w:w="1197"/>
        <w:gridCol w:w="2087"/>
        <w:gridCol w:w="2150"/>
        <w:gridCol w:w="335"/>
        <w:gridCol w:w="641"/>
        <w:gridCol w:w="1094"/>
        <w:gridCol w:w="1076"/>
        <w:gridCol w:w="260"/>
      </w:tblGrid>
      <w:tr>
        <w:tblPrEx>
          <w:tblLayout w:type="fixed"/>
          <w:tblCellMar>
            <w:top w:w="0" w:type="dxa"/>
            <w:left w:w="108" w:type="dxa"/>
            <w:bottom w:w="0" w:type="dxa"/>
            <w:right w:w="108" w:type="dxa"/>
          </w:tblCellMar>
        </w:tblPrEx>
        <w:trPr>
          <w:trHeight w:val="255" w:hRule="atLeast"/>
        </w:trPr>
        <w:tc>
          <w:tcPr>
            <w:tcW w:w="5769" w:type="dxa"/>
            <w:gridSpan w:val="4"/>
            <w:tcBorders>
              <w:top w:val="nil"/>
              <w:left w:val="nil"/>
              <w:bottom w:val="nil"/>
              <w:right w:val="nil"/>
            </w:tcBorders>
            <w:shd w:val="clear" w:color="auto" w:fill="auto"/>
            <w:vAlign w:val="bottom"/>
          </w:tcPr>
          <w:p>
            <w:pPr>
              <w:adjustRightInd/>
              <w:snapToGrid/>
              <w:spacing w:after="0"/>
              <w:rPr>
                <w:rFonts w:ascii="宋体" w:hAnsi="宋体" w:eastAsia="宋体" w:cs="Arial"/>
                <w:color w:val="000000"/>
                <w:sz w:val="20"/>
                <w:szCs w:val="20"/>
              </w:rPr>
            </w:pPr>
          </w:p>
          <w:p>
            <w:pPr>
              <w:adjustRightInd/>
              <w:snapToGrid/>
              <w:spacing w:after="0"/>
              <w:rPr>
                <w:rFonts w:ascii="仿宋" w:hAnsi="仿宋" w:eastAsia="仿宋" w:cs="Arial"/>
                <w:color w:val="000000"/>
                <w:sz w:val="28"/>
                <w:szCs w:val="28"/>
              </w:rPr>
            </w:pPr>
          </w:p>
          <w:p>
            <w:pPr>
              <w:adjustRightInd/>
              <w:snapToGrid/>
              <w:spacing w:after="0"/>
              <w:rPr>
                <w:rFonts w:ascii="宋体" w:hAnsi="宋体" w:eastAsia="宋体" w:cs="Arial"/>
                <w:color w:val="000000"/>
                <w:sz w:val="20"/>
                <w:szCs w:val="20"/>
              </w:rPr>
            </w:pPr>
          </w:p>
          <w:p>
            <w:pPr>
              <w:adjustRightInd/>
              <w:snapToGrid/>
              <w:spacing w:after="0"/>
              <w:rPr>
                <w:rFonts w:ascii="宋体" w:hAnsi="宋体" w:eastAsia="宋体" w:cs="Arial"/>
                <w:color w:val="000000"/>
                <w:sz w:val="20"/>
                <w:szCs w:val="20"/>
              </w:rPr>
            </w:pPr>
          </w:p>
        </w:tc>
        <w:tc>
          <w:tcPr>
            <w:tcW w:w="2811" w:type="dxa"/>
            <w:gridSpan w:val="3"/>
            <w:tcBorders>
              <w:top w:val="nil"/>
              <w:left w:val="nil"/>
              <w:bottom w:val="nil"/>
              <w:right w:val="nil"/>
            </w:tcBorders>
            <w:shd w:val="clear" w:color="auto" w:fill="auto"/>
            <w:vAlign w:val="bottom"/>
          </w:tcPr>
          <w:p>
            <w:pPr>
              <w:adjustRightInd/>
              <w:snapToGrid/>
              <w:spacing w:after="0"/>
              <w:jc w:val="right"/>
              <w:rPr>
                <w:rFonts w:ascii="宋体" w:hAnsi="宋体" w:eastAsia="宋体" w:cs="Arial"/>
                <w:color w:val="000000"/>
                <w:sz w:val="20"/>
                <w:szCs w:val="20"/>
              </w:rPr>
            </w:pP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570" w:hRule="atLeast"/>
        </w:trPr>
        <w:tc>
          <w:tcPr>
            <w:tcW w:w="8580" w:type="dxa"/>
            <w:gridSpan w:val="7"/>
            <w:tcBorders>
              <w:top w:val="single" w:color="000000" w:sz="8" w:space="0"/>
              <w:left w:val="single" w:color="000000" w:sz="8" w:space="0"/>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2015年度决算数</w:t>
            </w: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615" w:hRule="atLeast"/>
        </w:trPr>
        <w:tc>
          <w:tcPr>
            <w:tcW w:w="1197" w:type="dxa"/>
            <w:vMerge w:val="restart"/>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2087"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因公出国（境）费</w:t>
            </w:r>
          </w:p>
        </w:tc>
        <w:tc>
          <w:tcPr>
            <w:tcW w:w="4220" w:type="dxa"/>
            <w:gridSpan w:val="4"/>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公务用车购置及运行费</w:t>
            </w:r>
          </w:p>
        </w:tc>
        <w:tc>
          <w:tcPr>
            <w:tcW w:w="1076" w:type="dxa"/>
            <w:vMerge w:val="restart"/>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公务接待费</w:t>
            </w: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1335" w:hRule="atLeast"/>
        </w:trPr>
        <w:tc>
          <w:tcPr>
            <w:tcW w:w="1197" w:type="dxa"/>
            <w:vMerge w:val="continue"/>
            <w:tcBorders>
              <w:top w:val="nil"/>
              <w:left w:val="single" w:color="000000" w:sz="8"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08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15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小计</w:t>
            </w:r>
          </w:p>
        </w:tc>
        <w:tc>
          <w:tcPr>
            <w:tcW w:w="976" w:type="dxa"/>
            <w:gridSpan w:val="2"/>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公务用车</w:t>
            </w:r>
            <w:r>
              <w:rPr>
                <w:rFonts w:hint="eastAsia" w:ascii="宋体" w:hAnsi="宋体" w:eastAsia="宋体" w:cs="Arial"/>
                <w:color w:val="000000"/>
              </w:rPr>
              <w:br w:type="textWrapping"/>
            </w:r>
            <w:r>
              <w:rPr>
                <w:rFonts w:hint="eastAsia" w:ascii="宋体" w:hAnsi="宋体" w:eastAsia="宋体" w:cs="Arial"/>
                <w:color w:val="000000"/>
              </w:rPr>
              <w:t>购置费</w:t>
            </w:r>
          </w:p>
        </w:tc>
        <w:tc>
          <w:tcPr>
            <w:tcW w:w="109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公务用车</w:t>
            </w:r>
            <w:r>
              <w:rPr>
                <w:rFonts w:hint="eastAsia" w:ascii="宋体" w:hAnsi="宋体" w:eastAsia="宋体" w:cs="Arial"/>
                <w:color w:val="000000"/>
              </w:rPr>
              <w:br w:type="textWrapping"/>
            </w:r>
            <w:r>
              <w:rPr>
                <w:rFonts w:hint="eastAsia" w:ascii="宋体" w:hAnsi="宋体" w:eastAsia="宋体" w:cs="Arial"/>
                <w:color w:val="000000"/>
              </w:rPr>
              <w:t>运行费</w:t>
            </w:r>
          </w:p>
        </w:tc>
        <w:tc>
          <w:tcPr>
            <w:tcW w:w="1076" w:type="dxa"/>
            <w:vMerge w:val="continue"/>
            <w:tcBorders>
              <w:top w:val="nil"/>
              <w:left w:val="nil"/>
              <w:bottom w:val="single" w:color="000000" w:sz="4" w:space="0"/>
              <w:right w:val="single" w:color="000000" w:sz="8" w:space="0"/>
            </w:tcBorders>
            <w:vAlign w:val="center"/>
          </w:tcPr>
          <w:p>
            <w:pPr>
              <w:adjustRightInd/>
              <w:snapToGrid/>
              <w:spacing w:after="0"/>
              <w:rPr>
                <w:rFonts w:ascii="宋体" w:hAnsi="宋体" w:eastAsia="宋体" w:cs="Arial"/>
                <w:color w:val="000000"/>
              </w:rPr>
            </w:pP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570" w:hRule="atLeast"/>
        </w:trPr>
        <w:tc>
          <w:tcPr>
            <w:tcW w:w="1197" w:type="dxa"/>
            <w:tcBorders>
              <w:top w:val="nil"/>
              <w:left w:val="single" w:color="000000" w:sz="8"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2087"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215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976" w:type="dxa"/>
            <w:gridSpan w:val="2"/>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1094"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1076"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878" w:hRule="atLeast"/>
        </w:trPr>
        <w:tc>
          <w:tcPr>
            <w:tcW w:w="1197" w:type="dxa"/>
            <w:tcBorders>
              <w:top w:val="nil"/>
              <w:left w:val="single" w:color="000000" w:sz="8" w:space="0"/>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8.47</w:t>
            </w:r>
          </w:p>
        </w:tc>
        <w:tc>
          <w:tcPr>
            <w:tcW w:w="2087"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150"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6.35</w:t>
            </w:r>
          </w:p>
        </w:tc>
        <w:tc>
          <w:tcPr>
            <w:tcW w:w="976" w:type="dxa"/>
            <w:gridSpan w:val="2"/>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94" w:type="dxa"/>
            <w:tcBorders>
              <w:top w:val="nil"/>
              <w:left w:val="nil"/>
              <w:bottom w:val="single" w:color="000000" w:sz="8" w:space="0"/>
              <w:right w:val="single" w:color="000000" w:sz="4"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6.35</w:t>
            </w:r>
          </w:p>
        </w:tc>
        <w:tc>
          <w:tcPr>
            <w:tcW w:w="1076" w:type="dxa"/>
            <w:tcBorders>
              <w:top w:val="nil"/>
              <w:left w:val="nil"/>
              <w:bottom w:val="single" w:color="000000" w:sz="8" w:space="0"/>
              <w:right w:val="single" w:color="000000" w:sz="8" w:space="0"/>
            </w:tcBorders>
            <w:shd w:val="clear" w:color="auto" w:fill="auto"/>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2.12</w:t>
            </w: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r>
        <w:tblPrEx>
          <w:tblLayout w:type="fixed"/>
          <w:tblCellMar>
            <w:top w:w="0" w:type="dxa"/>
            <w:left w:w="108" w:type="dxa"/>
            <w:bottom w:w="0" w:type="dxa"/>
            <w:right w:w="108" w:type="dxa"/>
          </w:tblCellMar>
        </w:tblPrEx>
        <w:trPr>
          <w:trHeight w:val="923" w:hRule="atLeast"/>
        </w:trPr>
        <w:tc>
          <w:tcPr>
            <w:tcW w:w="8580" w:type="dxa"/>
            <w:gridSpan w:val="7"/>
            <w:tcBorders>
              <w:top w:val="single" w:color="000000" w:sz="4" w:space="0"/>
              <w:left w:val="single" w:color="000000" w:sz="8" w:space="0"/>
              <w:bottom w:val="nil"/>
              <w:right w:val="nil"/>
            </w:tcBorders>
            <w:shd w:val="clear" w:color="auto" w:fill="auto"/>
            <w:vAlign w:val="center"/>
          </w:tcPr>
          <w:p>
            <w:pPr>
              <w:adjustRightInd/>
              <w:snapToGrid/>
              <w:spacing w:after="0"/>
              <w:rPr>
                <w:rFonts w:ascii="宋体" w:hAnsi="宋体" w:eastAsia="宋体" w:cs="Arial"/>
                <w:color w:val="000000"/>
                <w:sz w:val="18"/>
                <w:szCs w:val="18"/>
              </w:rPr>
            </w:pPr>
          </w:p>
        </w:tc>
        <w:tc>
          <w:tcPr>
            <w:tcW w:w="260" w:type="dxa"/>
            <w:tcBorders>
              <w:top w:val="nil"/>
              <w:left w:val="nil"/>
              <w:bottom w:val="nil"/>
              <w:right w:val="nil"/>
            </w:tcBorders>
            <w:shd w:val="clear" w:color="auto" w:fill="auto"/>
            <w:vAlign w:val="bottom"/>
          </w:tcPr>
          <w:p>
            <w:pPr>
              <w:adjustRightInd/>
              <w:snapToGrid/>
              <w:spacing w:after="0"/>
              <w:rPr>
                <w:rFonts w:ascii="Arial" w:hAnsi="Arial" w:eastAsia="宋体" w:cs="Arial"/>
                <w:color w:val="000000"/>
                <w:sz w:val="20"/>
                <w:szCs w:val="20"/>
              </w:rPr>
            </w:pPr>
          </w:p>
        </w:tc>
      </w:tr>
    </w:tbl>
    <w:p>
      <w:pPr>
        <w:adjustRightInd/>
        <w:snapToGrid/>
        <w:spacing w:before="100" w:beforeAutospacing="1" w:after="100" w:afterAutospacing="1" w:line="525" w:lineRule="atLeast"/>
        <w:rPr>
          <w:rStyle w:val="9"/>
          <w:rFonts w:ascii="仿宋" w:hAnsi="仿宋" w:eastAsia="仿宋"/>
          <w:i w:val="0"/>
          <w:sz w:val="28"/>
          <w:szCs w:val="28"/>
        </w:rPr>
      </w:pPr>
    </w:p>
    <w:p>
      <w:pPr>
        <w:adjustRightInd/>
        <w:snapToGrid/>
        <w:spacing w:before="100" w:beforeAutospacing="1" w:after="100" w:afterAutospacing="1" w:line="525" w:lineRule="atLeast"/>
        <w:jc w:val="right"/>
        <w:rPr>
          <w:rStyle w:val="9"/>
          <w:rFonts w:ascii="仿宋" w:hAnsi="仿宋" w:eastAsia="仿宋"/>
          <w:i w:val="0"/>
          <w:sz w:val="28"/>
          <w:szCs w:val="28"/>
        </w:rPr>
      </w:pPr>
    </w:p>
    <w:p>
      <w:pPr>
        <w:adjustRightInd/>
        <w:snapToGrid/>
        <w:spacing w:before="100" w:beforeAutospacing="1" w:after="100" w:afterAutospacing="1" w:line="525" w:lineRule="atLeast"/>
        <w:jc w:val="right"/>
        <w:rPr>
          <w:rStyle w:val="9"/>
          <w:rFonts w:ascii="仿宋" w:hAnsi="仿宋" w:eastAsia="仿宋"/>
          <w:i w:val="0"/>
          <w:sz w:val="28"/>
          <w:szCs w:val="28"/>
        </w:rPr>
      </w:pPr>
    </w:p>
    <w:p>
      <w:pPr>
        <w:adjustRightInd/>
        <w:snapToGrid/>
        <w:spacing w:before="100" w:beforeAutospacing="1" w:after="100" w:afterAutospacing="1" w:line="525" w:lineRule="atLeast"/>
        <w:jc w:val="right"/>
        <w:rPr>
          <w:rStyle w:val="9"/>
          <w:rFonts w:ascii="仿宋" w:hAnsi="仿宋" w:eastAsia="仿宋"/>
          <w:i w:val="0"/>
          <w:sz w:val="28"/>
          <w:szCs w:val="28"/>
        </w:rPr>
      </w:pPr>
      <w:r>
        <w:rPr>
          <w:rStyle w:val="9"/>
          <w:rFonts w:hint="eastAsia" w:ascii="仿宋" w:hAnsi="仿宋" w:eastAsia="仿宋"/>
          <w:i w:val="0"/>
          <w:sz w:val="28"/>
          <w:szCs w:val="28"/>
        </w:rPr>
        <w:t>　武当山特区广电局　</w:t>
      </w:r>
    </w:p>
    <w:p>
      <w:pPr>
        <w:adjustRightInd/>
        <w:snapToGrid/>
        <w:spacing w:before="100" w:beforeAutospacing="1" w:after="100" w:afterAutospacing="1" w:line="525" w:lineRule="atLeast"/>
        <w:jc w:val="right"/>
        <w:rPr>
          <w:rStyle w:val="9"/>
          <w:rFonts w:ascii="仿宋" w:hAnsi="仿宋" w:eastAsia="仿宋"/>
          <w:i w:val="0"/>
          <w:sz w:val="28"/>
          <w:szCs w:val="28"/>
        </w:rPr>
      </w:pPr>
      <w:r>
        <w:rPr>
          <w:rStyle w:val="9"/>
          <w:rFonts w:hint="eastAsia" w:ascii="仿宋" w:hAnsi="仿宋" w:eastAsia="仿宋"/>
          <w:i w:val="0"/>
          <w:sz w:val="28"/>
          <w:szCs w:val="28"/>
        </w:rPr>
        <w:t>2016年9月28日</w:t>
      </w:r>
    </w:p>
    <w:p>
      <w:pPr>
        <w:shd w:val="clear" w:color="auto" w:fill="FFFFFF"/>
        <w:adjustRightInd/>
        <w:snapToGrid/>
        <w:spacing w:line="360" w:lineRule="atLeast"/>
        <w:rPr>
          <w:rStyle w:val="9"/>
          <w:rFonts w:ascii="仿宋" w:hAnsi="仿宋" w:eastAsia="仿宋"/>
          <w:i w:val="0"/>
          <w:sz w:val="28"/>
          <w:szCs w:val="28"/>
        </w:rPr>
      </w:pPr>
      <w:r>
        <w:rPr>
          <w:rStyle w:val="9"/>
          <w:rFonts w:hint="eastAsia" w:ascii="仿宋" w:hAnsi="仿宋" w:eastAsia="仿宋"/>
          <w:i w:val="0"/>
          <w:sz w:val="28"/>
          <w:szCs w:val="28"/>
        </w:rPr>
        <w:t>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58B6"/>
    <w:rsid w:val="00045CC0"/>
    <w:rsid w:val="00093122"/>
    <w:rsid w:val="000E0676"/>
    <w:rsid w:val="001A009C"/>
    <w:rsid w:val="00206561"/>
    <w:rsid w:val="00252014"/>
    <w:rsid w:val="00270472"/>
    <w:rsid w:val="0029541C"/>
    <w:rsid w:val="00323B43"/>
    <w:rsid w:val="003370DF"/>
    <w:rsid w:val="00375E53"/>
    <w:rsid w:val="0038013B"/>
    <w:rsid w:val="00397F3F"/>
    <w:rsid w:val="003D37D8"/>
    <w:rsid w:val="003E545D"/>
    <w:rsid w:val="00404BD8"/>
    <w:rsid w:val="00426133"/>
    <w:rsid w:val="004358AB"/>
    <w:rsid w:val="00470196"/>
    <w:rsid w:val="004757E3"/>
    <w:rsid w:val="0050517E"/>
    <w:rsid w:val="00576B9A"/>
    <w:rsid w:val="00596CAC"/>
    <w:rsid w:val="005C465F"/>
    <w:rsid w:val="005E7180"/>
    <w:rsid w:val="005F228A"/>
    <w:rsid w:val="00637067"/>
    <w:rsid w:val="00657187"/>
    <w:rsid w:val="0070598E"/>
    <w:rsid w:val="007137C8"/>
    <w:rsid w:val="007B4D4A"/>
    <w:rsid w:val="007C28D9"/>
    <w:rsid w:val="007E407A"/>
    <w:rsid w:val="00805D4B"/>
    <w:rsid w:val="0088065D"/>
    <w:rsid w:val="008B7726"/>
    <w:rsid w:val="0093229C"/>
    <w:rsid w:val="0093409E"/>
    <w:rsid w:val="00965144"/>
    <w:rsid w:val="00A0790F"/>
    <w:rsid w:val="00A32536"/>
    <w:rsid w:val="00A36044"/>
    <w:rsid w:val="00AA55A6"/>
    <w:rsid w:val="00AE5286"/>
    <w:rsid w:val="00B534AA"/>
    <w:rsid w:val="00B6475A"/>
    <w:rsid w:val="00C2234A"/>
    <w:rsid w:val="00C5106F"/>
    <w:rsid w:val="00C61E8E"/>
    <w:rsid w:val="00D31D50"/>
    <w:rsid w:val="00D83C2B"/>
    <w:rsid w:val="00D91FD6"/>
    <w:rsid w:val="00DB2A5C"/>
    <w:rsid w:val="00DB7228"/>
    <w:rsid w:val="00E6165C"/>
    <w:rsid w:val="00E77398"/>
    <w:rsid w:val="00E96C95"/>
    <w:rsid w:val="00F02380"/>
    <w:rsid w:val="00F36A47"/>
    <w:rsid w:val="00F36AAA"/>
    <w:rsid w:val="00F75967"/>
    <w:rsid w:val="00F965EC"/>
    <w:rsid w:val="00FB36E8"/>
    <w:rsid w:val="485D73B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13"/>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55"/>
    <w:unhideWhenUsed/>
    <w:qFormat/>
    <w:uiPriority w:val="99"/>
    <w:pPr>
      <w:tabs>
        <w:tab w:val="center" w:pos="4153"/>
        <w:tab w:val="right" w:pos="8306"/>
      </w:tabs>
    </w:pPr>
    <w:rPr>
      <w:sz w:val="18"/>
      <w:szCs w:val="18"/>
    </w:rPr>
  </w:style>
  <w:style w:type="paragraph" w:styleId="5">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FollowedHyperlink"/>
    <w:basedOn w:val="7"/>
    <w:unhideWhenUsed/>
    <w:uiPriority w:val="99"/>
    <w:rPr>
      <w:color w:val="2D374B"/>
      <w:u w:val="none"/>
    </w:rPr>
  </w:style>
  <w:style w:type="character" w:styleId="9">
    <w:name w:val="Emphasis"/>
    <w:basedOn w:val="7"/>
    <w:qFormat/>
    <w:uiPriority w:val="20"/>
    <w:rPr>
      <w:i/>
      <w:iCs/>
    </w:rPr>
  </w:style>
  <w:style w:type="character" w:styleId="10">
    <w:name w:val="Hyperlink"/>
    <w:basedOn w:val="7"/>
    <w:unhideWhenUsed/>
    <w:uiPriority w:val="99"/>
    <w:rPr>
      <w:color w:val="2D374B"/>
      <w:u w:val="none"/>
    </w:rPr>
  </w:style>
  <w:style w:type="character" w:customStyle="1" w:styleId="12">
    <w:name w:val="标题 1 Char"/>
    <w:basedOn w:val="7"/>
    <w:link w:val="2"/>
    <w:uiPriority w:val="9"/>
    <w:rPr>
      <w:rFonts w:ascii="宋体" w:hAnsi="宋体" w:eastAsia="宋体" w:cs="宋体"/>
      <w:b/>
      <w:bCs/>
      <w:kern w:val="36"/>
      <w:sz w:val="48"/>
      <w:szCs w:val="48"/>
    </w:rPr>
  </w:style>
  <w:style w:type="character" w:customStyle="1" w:styleId="13">
    <w:name w:val="标题 2 Char"/>
    <w:basedOn w:val="7"/>
    <w:link w:val="3"/>
    <w:uiPriority w:val="9"/>
    <w:rPr>
      <w:rFonts w:ascii="宋体" w:hAnsi="宋体" w:eastAsia="宋体" w:cs="宋体"/>
      <w:b/>
      <w:bCs/>
      <w:sz w:val="36"/>
      <w:szCs w:val="36"/>
    </w:rPr>
  </w:style>
  <w:style w:type="paragraph" w:customStyle="1" w:styleId="14">
    <w:name w:val="clear"/>
    <w:basedOn w:val="1"/>
    <w:qFormat/>
    <w:uiPriority w:val="0"/>
    <w:pPr>
      <w:adjustRightInd/>
      <w:snapToGrid/>
      <w:spacing w:before="100" w:beforeAutospacing="1" w:after="100" w:afterAutospacing="1"/>
    </w:pPr>
    <w:rPr>
      <w:rFonts w:ascii="宋体" w:hAnsi="宋体" w:eastAsia="宋体" w:cs="宋体"/>
      <w:sz w:val="2"/>
      <w:szCs w:val="2"/>
    </w:rPr>
  </w:style>
  <w:style w:type="paragraph" w:customStyle="1" w:styleId="15">
    <w:name w:val="hiddencontent"/>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6">
    <w:name w:val="cred"/>
    <w:basedOn w:val="1"/>
    <w:qFormat/>
    <w:uiPriority w:val="0"/>
    <w:pPr>
      <w:adjustRightInd/>
      <w:snapToGrid/>
      <w:spacing w:before="100" w:beforeAutospacing="1" w:after="100" w:afterAutospacing="1"/>
    </w:pPr>
    <w:rPr>
      <w:rFonts w:ascii="宋体" w:hAnsi="宋体" w:eastAsia="宋体" w:cs="宋体"/>
      <w:color w:val="EE0000"/>
      <w:sz w:val="24"/>
      <w:szCs w:val="24"/>
    </w:rPr>
  </w:style>
  <w:style w:type="paragraph" w:customStyle="1" w:styleId="17">
    <w:name w:val="blank9"/>
    <w:basedOn w:val="1"/>
    <w:qFormat/>
    <w:uiPriority w:val="0"/>
    <w:pPr>
      <w:adjustRightInd/>
      <w:snapToGrid/>
      <w:spacing w:before="100" w:beforeAutospacing="1" w:after="100" w:afterAutospacing="1"/>
    </w:pPr>
    <w:rPr>
      <w:rFonts w:ascii="宋体" w:hAnsi="宋体" w:eastAsia="宋体" w:cs="宋体"/>
      <w:sz w:val="2"/>
      <w:szCs w:val="2"/>
    </w:rPr>
  </w:style>
  <w:style w:type="paragraph" w:customStyle="1" w:styleId="18">
    <w:name w:val="left"/>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9">
    <w:name w:val="right"/>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0">
    <w:name w:val="cent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
    <w:name w:val="wrap_block"/>
    <w:basedOn w:val="1"/>
    <w:qFormat/>
    <w:uiPriority w:val="0"/>
    <w:pPr>
      <w:adjustRightInd/>
      <w:snapToGrid/>
      <w:spacing w:after="0"/>
    </w:pPr>
    <w:rPr>
      <w:rFonts w:ascii="宋体" w:hAnsi="宋体" w:eastAsia="宋体" w:cs="宋体"/>
      <w:sz w:val="24"/>
      <w:szCs w:val="24"/>
    </w:rPr>
  </w:style>
  <w:style w:type="paragraph" w:customStyle="1" w:styleId="22">
    <w:name w:val="block_content"/>
    <w:basedOn w:val="1"/>
    <w:qFormat/>
    <w:uiPriority w:val="0"/>
    <w:pPr>
      <w:adjustRightInd/>
      <w:snapToGrid/>
      <w:spacing w:after="0"/>
    </w:pPr>
    <w:rPr>
      <w:rFonts w:ascii="宋体" w:hAnsi="宋体" w:eastAsia="宋体" w:cs="宋体"/>
      <w:sz w:val="24"/>
      <w:szCs w:val="24"/>
    </w:rPr>
  </w:style>
  <w:style w:type="paragraph" w:customStyle="1" w:styleId="23">
    <w:name w:val="normal_block"/>
    <w:basedOn w:val="1"/>
    <w:qFormat/>
    <w:uiPriority w:val="0"/>
    <w:pPr>
      <w:adjustRightInd/>
      <w:snapToGrid/>
      <w:spacing w:after="0"/>
    </w:pPr>
    <w:rPr>
      <w:rFonts w:ascii="宋体" w:hAnsi="宋体" w:eastAsia="宋体" w:cs="宋体"/>
      <w:sz w:val="24"/>
      <w:szCs w:val="24"/>
    </w:rPr>
  </w:style>
  <w:style w:type="paragraph" w:customStyle="1" w:styleId="24">
    <w:name w:val="normal_block_border"/>
    <w:basedOn w:val="1"/>
    <w:qFormat/>
    <w:uiPriority w:val="0"/>
    <w:pPr>
      <w:adjustRightInd/>
      <w:snapToGrid/>
      <w:spacing w:after="300"/>
    </w:pPr>
    <w:rPr>
      <w:rFonts w:ascii="宋体" w:hAnsi="宋体" w:eastAsia="宋体" w:cs="宋体"/>
      <w:sz w:val="24"/>
      <w:szCs w:val="24"/>
    </w:rPr>
  </w:style>
  <w:style w:type="paragraph" w:customStyle="1" w:styleId="25">
    <w:name w:val="border_to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6">
    <w:name w:val="border_bottom"/>
    <w:basedOn w:val="1"/>
    <w:qFormat/>
    <w:uiPriority w:val="0"/>
    <w:pPr>
      <w:adjustRightInd/>
      <w:snapToGrid/>
      <w:spacing w:before="300" w:after="100" w:afterAutospacing="1"/>
    </w:pPr>
    <w:rPr>
      <w:rFonts w:ascii="宋体" w:hAnsi="宋体" w:eastAsia="宋体" w:cs="宋体"/>
      <w:sz w:val="2"/>
      <w:szCs w:val="2"/>
    </w:rPr>
  </w:style>
  <w:style w:type="paragraph" w:customStyle="1" w:styleId="27">
    <w:name w:val="list_container"/>
    <w:basedOn w:val="1"/>
    <w:qFormat/>
    <w:uiPriority w:val="0"/>
    <w:pPr>
      <w:adjustRightInd/>
      <w:snapToGrid/>
      <w:spacing w:before="100" w:beforeAutospacing="1" w:after="300"/>
    </w:pPr>
    <w:rPr>
      <w:rFonts w:ascii="宋体" w:hAnsi="宋体" w:eastAsia="宋体" w:cs="宋体"/>
      <w:sz w:val="24"/>
      <w:szCs w:val="24"/>
    </w:rPr>
  </w:style>
  <w:style w:type="paragraph" w:customStyle="1" w:styleId="28">
    <w:name w:val="list_block"/>
    <w:basedOn w:val="1"/>
    <w:uiPriority w:val="0"/>
    <w:pPr>
      <w:pBdr>
        <w:bottom w:val="single" w:color="DBDBDB" w:sz="6" w:space="15"/>
      </w:pBdr>
      <w:adjustRightInd/>
      <w:snapToGrid/>
      <w:spacing w:before="100" w:beforeAutospacing="1" w:after="100" w:afterAutospacing="1"/>
      <w:ind w:left="30"/>
    </w:pPr>
    <w:rPr>
      <w:rFonts w:ascii="宋体" w:hAnsi="宋体" w:eastAsia="宋体" w:cs="宋体"/>
      <w:sz w:val="24"/>
      <w:szCs w:val="24"/>
    </w:rPr>
  </w:style>
  <w:style w:type="paragraph" w:customStyle="1" w:styleId="29">
    <w:name w:val="pages-nav"/>
    <w:basedOn w:val="1"/>
    <w:qFormat/>
    <w:uiPriority w:val="0"/>
    <w:pPr>
      <w:adjustRightInd/>
      <w:snapToGrid/>
      <w:spacing w:after="0"/>
      <w:jc w:val="center"/>
    </w:pPr>
    <w:rPr>
      <w:rFonts w:ascii="宋体" w:hAnsi="宋体" w:eastAsia="宋体" w:cs="宋体"/>
      <w:sz w:val="24"/>
      <w:szCs w:val="24"/>
    </w:rPr>
  </w:style>
  <w:style w:type="paragraph" w:customStyle="1" w:styleId="30">
    <w:name w:val="pagecontrol"/>
    <w:basedOn w:val="1"/>
    <w:uiPriority w:val="0"/>
    <w:pPr>
      <w:adjustRightInd/>
      <w:snapToGrid/>
      <w:spacing w:after="0"/>
    </w:pPr>
    <w:rPr>
      <w:rFonts w:ascii="宋体" w:hAnsi="宋体" w:eastAsia="宋体" w:cs="宋体"/>
      <w:sz w:val="24"/>
      <w:szCs w:val="24"/>
    </w:rPr>
  </w:style>
  <w:style w:type="paragraph" w:customStyle="1" w:styleId="31">
    <w:name w:val="article_container"/>
    <w:basedOn w:val="1"/>
    <w:qFormat/>
    <w:uiPriority w:val="0"/>
    <w:pPr>
      <w:adjustRightInd/>
      <w:snapToGrid/>
      <w:spacing w:before="100" w:beforeAutospacing="1" w:after="300"/>
    </w:pPr>
    <w:rPr>
      <w:rFonts w:ascii="宋体" w:hAnsi="宋体" w:eastAsia="宋体" w:cs="宋体"/>
      <w:sz w:val="24"/>
      <w:szCs w:val="24"/>
    </w:rPr>
  </w:style>
  <w:style w:type="paragraph" w:customStyle="1" w:styleId="32">
    <w:name w:val="article_block"/>
    <w:basedOn w:val="1"/>
    <w:uiPriority w:val="0"/>
    <w:pPr>
      <w:adjustRightInd/>
      <w:snapToGrid/>
      <w:spacing w:after="0"/>
    </w:pPr>
    <w:rPr>
      <w:rFonts w:ascii="宋体" w:hAnsi="宋体" w:eastAsia="宋体" w:cs="宋体"/>
      <w:sz w:val="24"/>
      <w:szCs w:val="24"/>
    </w:rPr>
  </w:style>
  <w:style w:type="paragraph" w:customStyle="1" w:styleId="33">
    <w:name w:val="article_title"/>
    <w:basedOn w:val="1"/>
    <w:uiPriority w:val="0"/>
    <w:pPr>
      <w:adjustRightInd/>
      <w:snapToGrid/>
      <w:spacing w:before="100" w:beforeAutospacing="1" w:after="100" w:afterAutospacing="1"/>
    </w:pPr>
    <w:rPr>
      <w:rFonts w:ascii="微软雅黑" w:hAnsi="微软雅黑" w:cs="宋体"/>
      <w:sz w:val="48"/>
      <w:szCs w:val="48"/>
    </w:rPr>
  </w:style>
  <w:style w:type="paragraph" w:customStyle="1" w:styleId="34">
    <w:name w:val="article-meta"/>
    <w:basedOn w:val="1"/>
    <w:qFormat/>
    <w:uiPriority w:val="0"/>
    <w:pPr>
      <w:adjustRightInd/>
      <w:snapToGrid/>
      <w:spacing w:before="100" w:beforeAutospacing="1" w:after="100" w:afterAutospacing="1"/>
    </w:pPr>
    <w:rPr>
      <w:rFonts w:ascii="宋体" w:hAnsi="宋体" w:eastAsia="宋体" w:cs="宋体"/>
      <w:color w:val="898989"/>
      <w:sz w:val="24"/>
      <w:szCs w:val="24"/>
    </w:rPr>
  </w:style>
  <w:style w:type="paragraph" w:customStyle="1" w:styleId="35">
    <w:name w:val="article-source"/>
    <w:basedOn w:val="1"/>
    <w:uiPriority w:val="0"/>
    <w:pPr>
      <w:pBdr>
        <w:bottom w:val="single" w:color="DCDCDC" w:sz="6" w:space="5"/>
      </w:pBdr>
      <w:adjustRightInd/>
      <w:snapToGrid/>
      <w:spacing w:before="195" w:after="300" w:line="360" w:lineRule="atLeast"/>
    </w:pPr>
    <w:rPr>
      <w:rFonts w:ascii="宋体" w:hAnsi="宋体" w:eastAsia="宋体" w:cs="宋体"/>
      <w:color w:val="333333"/>
      <w:sz w:val="24"/>
      <w:szCs w:val="24"/>
    </w:rPr>
  </w:style>
  <w:style w:type="paragraph" w:customStyle="1" w:styleId="36">
    <w:name w:val="article-content"/>
    <w:basedOn w:val="1"/>
    <w:uiPriority w:val="0"/>
    <w:pPr>
      <w:pBdr>
        <w:bottom w:val="single" w:color="DCDCDC" w:sz="6" w:space="0"/>
      </w:pBdr>
      <w:adjustRightInd/>
      <w:snapToGrid/>
      <w:spacing w:before="100" w:beforeAutospacing="1" w:after="100" w:afterAutospacing="1" w:line="525" w:lineRule="atLeast"/>
    </w:pPr>
    <w:rPr>
      <w:rFonts w:ascii="宋体" w:hAnsi="宋体" w:eastAsia="宋体" w:cs="宋体"/>
      <w:sz w:val="24"/>
      <w:szCs w:val="24"/>
    </w:rPr>
  </w:style>
  <w:style w:type="paragraph" w:customStyle="1" w:styleId="37">
    <w:name w:val="article-editor"/>
    <w:basedOn w:val="1"/>
    <w:uiPriority w:val="0"/>
    <w:pPr>
      <w:adjustRightInd/>
      <w:snapToGrid/>
      <w:spacing w:before="150" w:after="180"/>
      <w:ind w:right="60"/>
      <w:jc w:val="right"/>
    </w:pPr>
    <w:rPr>
      <w:rFonts w:ascii="宋体" w:hAnsi="宋体" w:eastAsia="宋体" w:cs="宋体"/>
      <w:color w:val="898989"/>
      <w:sz w:val="18"/>
      <w:szCs w:val="18"/>
    </w:rPr>
  </w:style>
  <w:style w:type="paragraph" w:customStyle="1" w:styleId="38">
    <w:name w:val="article-relative"/>
    <w:basedOn w:val="1"/>
    <w:uiPriority w:val="0"/>
    <w:pPr>
      <w:adjustRightInd/>
      <w:snapToGrid/>
      <w:spacing w:before="100" w:beforeAutospacing="1" w:after="100" w:afterAutospacing="1"/>
    </w:pPr>
    <w:rPr>
      <w:rFonts w:ascii="宋体" w:hAnsi="宋体" w:eastAsia="宋体" w:cs="宋体"/>
      <w:sz w:val="21"/>
      <w:szCs w:val="21"/>
    </w:rPr>
  </w:style>
  <w:style w:type="paragraph" w:customStyle="1" w:styleId="39">
    <w:name w:val="article-share"/>
    <w:basedOn w:val="1"/>
    <w:uiPriority w:val="0"/>
    <w:pPr>
      <w:adjustRightInd/>
      <w:snapToGrid/>
      <w:spacing w:before="300" w:after="100" w:afterAutospacing="1"/>
    </w:pPr>
    <w:rPr>
      <w:rFonts w:ascii="宋体" w:hAnsi="宋体" w:eastAsia="宋体" w:cs="宋体"/>
      <w:sz w:val="24"/>
      <w:szCs w:val="24"/>
    </w:rPr>
  </w:style>
  <w:style w:type="paragraph" w:customStyle="1" w:styleId="40">
    <w:name w:val="footer_copyright"/>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41">
    <w:name w:val="footer-icon"/>
    <w:basedOn w:val="1"/>
    <w:uiPriority w:val="0"/>
    <w:pPr>
      <w:adjustRightInd/>
      <w:snapToGrid/>
      <w:spacing w:before="270" w:after="100" w:afterAutospacing="1"/>
    </w:pPr>
    <w:rPr>
      <w:rFonts w:ascii="宋体" w:hAnsi="宋体" w:eastAsia="宋体" w:cs="宋体"/>
      <w:sz w:val="24"/>
      <w:szCs w:val="24"/>
    </w:rPr>
  </w:style>
  <w:style w:type="paragraph" w:customStyle="1" w:styleId="42">
    <w:name w:val="xxgk_wzy_sy"/>
    <w:basedOn w:val="1"/>
    <w:uiPriority w:val="0"/>
    <w:pPr>
      <w:pBdr>
        <w:top w:val="single" w:color="B5B5B5" w:sz="6" w:space="4"/>
        <w:left w:val="single" w:color="B5B5B5" w:sz="6" w:space="4"/>
        <w:bottom w:val="single" w:color="B5B5B5" w:sz="6" w:space="4"/>
        <w:right w:val="single" w:color="B5B5B5" w:sz="6" w:space="4"/>
      </w:pBdr>
      <w:adjustRightInd/>
      <w:snapToGrid/>
      <w:spacing w:after="300"/>
    </w:pPr>
    <w:rPr>
      <w:rFonts w:ascii="宋体" w:hAnsi="宋体" w:eastAsia="宋体" w:cs="宋体"/>
      <w:sz w:val="24"/>
      <w:szCs w:val="24"/>
    </w:rPr>
  </w:style>
  <w:style w:type="paragraph" w:customStyle="1" w:styleId="43">
    <w:name w:val="wzy_sy_1"/>
    <w:basedOn w:val="1"/>
    <w:qFormat/>
    <w:uiPriority w:val="0"/>
    <w:pPr>
      <w:adjustRightInd/>
      <w:snapToGrid/>
      <w:spacing w:before="105" w:after="105"/>
    </w:pPr>
    <w:rPr>
      <w:rFonts w:ascii="宋体" w:hAnsi="宋体" w:eastAsia="宋体" w:cs="宋体"/>
      <w:sz w:val="24"/>
      <w:szCs w:val="24"/>
    </w:rPr>
  </w:style>
  <w:style w:type="paragraph" w:customStyle="1" w:styleId="44">
    <w:name w:val="xxgk_lb_print"/>
    <w:basedOn w:val="1"/>
    <w:uiPriority w:val="0"/>
    <w:pPr>
      <w:adjustRightInd/>
      <w:snapToGrid/>
      <w:spacing w:before="300" w:after="100" w:afterAutospacing="1"/>
    </w:pPr>
    <w:rPr>
      <w:rFonts w:ascii="宋体" w:hAnsi="宋体" w:eastAsia="宋体" w:cs="宋体"/>
      <w:sz w:val="24"/>
      <w:szCs w:val="24"/>
    </w:rPr>
  </w:style>
  <w:style w:type="paragraph" w:customStyle="1" w:styleId="45">
    <w:name w:val="article_block1"/>
    <w:basedOn w:val="1"/>
    <w:uiPriority w:val="0"/>
    <w:pPr>
      <w:adjustRightInd/>
      <w:snapToGrid/>
      <w:spacing w:after="0"/>
    </w:pPr>
    <w:rPr>
      <w:rFonts w:ascii="宋体" w:hAnsi="宋体" w:eastAsia="宋体" w:cs="宋体"/>
      <w:sz w:val="24"/>
      <w:szCs w:val="24"/>
    </w:rPr>
  </w:style>
  <w:style w:type="paragraph" w:customStyle="1" w:styleId="46">
    <w:name w:val="article-content3"/>
    <w:basedOn w:val="1"/>
    <w:qFormat/>
    <w:uiPriority w:val="0"/>
    <w:pPr>
      <w:pBdr>
        <w:bottom w:val="single" w:color="DCDCDC" w:sz="6" w:space="19"/>
      </w:pBdr>
      <w:adjustRightInd/>
      <w:snapToGrid/>
      <w:spacing w:before="100" w:beforeAutospacing="1" w:after="100" w:afterAutospacing="1" w:line="525" w:lineRule="atLeast"/>
    </w:pPr>
    <w:rPr>
      <w:rFonts w:ascii="宋体" w:hAnsi="宋体" w:eastAsia="宋体" w:cs="宋体"/>
      <w:sz w:val="24"/>
      <w:szCs w:val="24"/>
    </w:rPr>
  </w:style>
  <w:style w:type="paragraph" w:customStyle="1" w:styleId="47">
    <w:name w:val="article_title1"/>
    <w:basedOn w:val="1"/>
    <w:qFormat/>
    <w:uiPriority w:val="0"/>
    <w:pPr>
      <w:adjustRightInd/>
      <w:snapToGrid/>
      <w:spacing w:before="100" w:beforeAutospacing="1" w:after="100" w:afterAutospacing="1"/>
    </w:pPr>
    <w:rPr>
      <w:rFonts w:ascii="微软雅黑" w:hAnsi="微软雅黑" w:cs="宋体"/>
      <w:sz w:val="42"/>
      <w:szCs w:val="42"/>
    </w:rPr>
  </w:style>
  <w:style w:type="paragraph" w:customStyle="1" w:styleId="48">
    <w:name w:val="pageu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9">
    <w:name w:val="pagedown"/>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50">
    <w:name w:val="weath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51">
    <w:name w:val="pageup1"/>
    <w:basedOn w:val="1"/>
    <w:qFormat/>
    <w:uiPriority w:val="0"/>
    <w:pPr>
      <w:adjustRightInd/>
      <w:snapToGrid/>
      <w:spacing w:before="100" w:beforeAutospacing="1" w:after="100" w:afterAutospacing="1" w:line="315" w:lineRule="atLeast"/>
      <w:textAlignment w:val="center"/>
    </w:pPr>
    <w:rPr>
      <w:rFonts w:ascii="宋体" w:hAnsi="宋体" w:eastAsia="宋体" w:cs="宋体"/>
      <w:sz w:val="24"/>
      <w:szCs w:val="24"/>
    </w:rPr>
  </w:style>
  <w:style w:type="paragraph" w:customStyle="1" w:styleId="52">
    <w:name w:val="pagedown1"/>
    <w:basedOn w:val="1"/>
    <w:qFormat/>
    <w:uiPriority w:val="0"/>
    <w:pPr>
      <w:adjustRightInd/>
      <w:snapToGrid/>
      <w:spacing w:before="100" w:beforeAutospacing="1" w:after="100" w:afterAutospacing="1" w:line="315" w:lineRule="atLeast"/>
      <w:textAlignment w:val="center"/>
    </w:pPr>
    <w:rPr>
      <w:rFonts w:ascii="宋体" w:hAnsi="宋体" w:eastAsia="宋体" w:cs="宋体"/>
      <w:sz w:val="24"/>
      <w:szCs w:val="24"/>
    </w:rPr>
  </w:style>
  <w:style w:type="paragraph" w:customStyle="1" w:styleId="53">
    <w:name w:val="weather1"/>
    <w:basedOn w:val="1"/>
    <w:qFormat/>
    <w:uiPriority w:val="0"/>
    <w:pPr>
      <w:adjustRightInd/>
      <w:snapToGrid/>
      <w:spacing w:after="0"/>
      <w:jc w:val="center"/>
    </w:pPr>
    <w:rPr>
      <w:rFonts w:ascii="宋体" w:hAnsi="宋体" w:eastAsia="宋体" w:cs="宋体"/>
      <w:sz w:val="24"/>
      <w:szCs w:val="24"/>
    </w:rPr>
  </w:style>
  <w:style w:type="character" w:customStyle="1" w:styleId="54">
    <w:name w:val="页眉 Char"/>
    <w:basedOn w:val="7"/>
    <w:link w:val="5"/>
    <w:semiHidden/>
    <w:qFormat/>
    <w:uiPriority w:val="99"/>
    <w:rPr>
      <w:rFonts w:ascii="Tahoma" w:hAnsi="Tahoma"/>
      <w:sz w:val="18"/>
      <w:szCs w:val="18"/>
    </w:rPr>
  </w:style>
  <w:style w:type="character" w:customStyle="1" w:styleId="55">
    <w:name w:val="页脚 Char"/>
    <w:basedOn w:val="7"/>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550</Words>
  <Characters>3138</Characters>
  <Lines>26</Lines>
  <Paragraphs>7</Paragraphs>
  <TotalTime>0</TotalTime>
  <ScaleCrop>false</ScaleCrop>
  <LinksUpToDate>false</LinksUpToDate>
  <CharactersWithSpaces>3681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2016-09-28T07:33:11Z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